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7AFA" w14:textId="7626AE8D" w:rsidR="004B2BAB" w:rsidRDefault="00735AD4" w:rsidP="00AE7062">
      <w:pPr>
        <w:pStyle w:val="a3"/>
        <w:spacing w:before="161" w:line="276" w:lineRule="auto"/>
        <w:ind w:right="107"/>
        <w:jc w:val="left"/>
      </w:pPr>
      <w:bookmarkStart w:id="0" w:name="Российский_физиологический_журнал_им._И."/>
      <w:bookmarkEnd w:id="0"/>
      <w:r>
        <w:t>Российский физиологический журнал им. И.М. Сеченова</w:t>
      </w:r>
      <w:r w:rsidR="00652A17">
        <w:t xml:space="preserve"> </w:t>
      </w:r>
      <w:r w:rsidR="00AE7062">
        <w:t>–</w:t>
      </w:r>
      <w:r>
        <w:t xml:space="preserve"> рецензируемый научный журнал Российской академии наук, основан в 1917 г. Журнал выходит ежемесячно и публикует работы по всем разделам физиологии и физиологическим аспектам смежных наук – зоологии, анатомии, гистологии, эмбриологии, молекулярной биологии, биохимии. Материалы могут быть представлены в виде экспериментальных, методических или обзорных статей. </w:t>
      </w:r>
    </w:p>
    <w:p w14:paraId="34232EB7" w14:textId="30B64F24" w:rsidR="004B2BAB" w:rsidRDefault="00735AD4" w:rsidP="00AE7062">
      <w:pPr>
        <w:pStyle w:val="a3"/>
        <w:spacing w:before="121" w:line="276" w:lineRule="auto"/>
        <w:ind w:right="105"/>
        <w:jc w:val="left"/>
      </w:pPr>
      <w:r>
        <w:t xml:space="preserve">Правила для авторов Российского физиологического журнала им. И.М. Сеченова составлены с учетом </w:t>
      </w:r>
      <w:r w:rsidR="00AE7062">
        <w:t>«</w:t>
      </w:r>
      <w:r>
        <w:t>Единых требований к рукописям для биомедицинских журналов</w:t>
      </w:r>
      <w:r w:rsidR="00AE7062">
        <w:t>»</w:t>
      </w:r>
      <w:r>
        <w:t xml:space="preserve"> (</w:t>
      </w:r>
      <w:proofErr w:type="spellStart"/>
      <w:r w:rsidR="003C0BFA">
        <w:fldChar w:fldCharType="begin"/>
      </w:r>
      <w:r w:rsidR="003C0BFA">
        <w:instrText xml:space="preserve"> HYPERLINK "http://www.icmje.org/urm_main.html" \h </w:instrText>
      </w:r>
      <w:r w:rsidR="003C0BFA">
        <w:fldChar w:fldCharType="separate"/>
      </w:r>
      <w:r>
        <w:rPr>
          <w:color w:val="0000FF"/>
          <w:u w:val="single" w:color="0000FF"/>
        </w:rPr>
        <w:t>Uniform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Requirements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for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Manuscripts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Submitted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to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Biomedical</w:t>
      </w:r>
      <w:proofErr w:type="spellEnd"/>
      <w:r>
        <w:rPr>
          <w:color w:val="0000FF"/>
          <w:u w:val="single" w:color="0000FF"/>
        </w:rPr>
        <w:t xml:space="preserve"> </w:t>
      </w:r>
      <w:proofErr w:type="spellStart"/>
      <w:r>
        <w:rPr>
          <w:color w:val="0000FF"/>
          <w:u w:val="single" w:color="0000FF"/>
        </w:rPr>
        <w:t>Journals</w:t>
      </w:r>
      <w:proofErr w:type="spellEnd"/>
      <w:r w:rsidR="003C0BFA">
        <w:rPr>
          <w:color w:val="0000FF"/>
          <w:u w:val="single" w:color="0000FF"/>
        </w:rPr>
        <w:fldChar w:fldCharType="end"/>
      </w:r>
      <w:r>
        <w:t>), разработанных Международным комитетом редакторов медицинских журналов (</w:t>
      </w:r>
      <w:hyperlink r:id="rId7">
        <w:r>
          <w:rPr>
            <w:color w:val="0000FF"/>
            <w:u w:val="single" w:color="0000FF"/>
          </w:rPr>
          <w:t xml:space="preserve">International Committee </w:t>
        </w:r>
        <w:proofErr w:type="spellStart"/>
        <w:r>
          <w:rPr>
            <w:color w:val="0000FF"/>
            <w:u w:val="single" w:color="0000FF"/>
          </w:rPr>
          <w:t>of</w:t>
        </w:r>
        <w:proofErr w:type="spellEnd"/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 xml:space="preserve">Medical Journal </w:t>
      </w:r>
      <w:proofErr w:type="spellStart"/>
      <w:r>
        <w:rPr>
          <w:color w:val="0000FF"/>
          <w:u w:val="single" w:color="0000FF"/>
        </w:rPr>
        <w:t>Editors</w:t>
      </w:r>
      <w:proofErr w:type="spellEnd"/>
      <w:r>
        <w:t xml:space="preserve">), а также на основе </w:t>
      </w:r>
      <w:hyperlink r:id="rId8">
        <w:r>
          <w:rPr>
            <w:color w:val="0000FF"/>
            <w:u w:val="single" w:color="0000FF"/>
          </w:rPr>
          <w:t>руководства ARRIVE</w:t>
        </w:r>
      </w:hyperlink>
      <w:r>
        <w:rPr>
          <w:color w:val="0000FF"/>
        </w:rPr>
        <w:t xml:space="preserve"> </w:t>
      </w:r>
      <w:r>
        <w:t>по разработке, анализу и представлению научных исследований, выполненных на животных.</w:t>
      </w:r>
    </w:p>
    <w:p w14:paraId="2D9F885E" w14:textId="77777777" w:rsidR="004B2BAB" w:rsidRDefault="00735AD4" w:rsidP="00AE7062">
      <w:pPr>
        <w:pStyle w:val="a3"/>
        <w:spacing w:before="115"/>
        <w:ind w:left="848" w:firstLine="0"/>
        <w:jc w:val="left"/>
      </w:pP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авторы</w:t>
      </w:r>
      <w:r>
        <w:rPr>
          <w:spacing w:val="-3"/>
        </w:rPr>
        <w:t xml:space="preserve"> </w:t>
      </w:r>
      <w:r>
        <w:t>гарантируют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14:paraId="5C3F4E05" w14:textId="77777777" w:rsidR="004B2BAB" w:rsidRDefault="00735AD4" w:rsidP="00AE7062">
      <w:pPr>
        <w:pStyle w:val="a4"/>
        <w:numPr>
          <w:ilvl w:val="0"/>
          <w:numId w:val="6"/>
        </w:numPr>
        <w:tabs>
          <w:tab w:val="left" w:pos="1568"/>
        </w:tabs>
        <w:spacing w:before="161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 опубликованы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 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изданиях.</w:t>
      </w:r>
    </w:p>
    <w:p w14:paraId="03A107C9" w14:textId="77777777" w:rsidR="004B2BAB" w:rsidRDefault="00735AD4" w:rsidP="00AE7062">
      <w:pPr>
        <w:pStyle w:val="a4"/>
        <w:numPr>
          <w:ilvl w:val="0"/>
          <w:numId w:val="6"/>
        </w:numPr>
        <w:tabs>
          <w:tab w:val="left" w:pos="1568"/>
        </w:tabs>
        <w:spacing w:before="39" w:line="273" w:lineRule="auto"/>
        <w:ind w:right="116"/>
        <w:rPr>
          <w:sz w:val="24"/>
        </w:rPr>
      </w:pPr>
      <w:r>
        <w:rPr>
          <w:sz w:val="24"/>
        </w:rPr>
        <w:t>авторы</w:t>
      </w:r>
      <w:r>
        <w:rPr>
          <w:spacing w:val="40"/>
          <w:sz w:val="24"/>
        </w:rPr>
        <w:t xml:space="preserve"> </w:t>
      </w:r>
      <w:r>
        <w:rPr>
          <w:sz w:val="24"/>
        </w:rPr>
        <w:t>знают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предписанные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международными соглашениями о публикациях научных статей;</w:t>
      </w:r>
    </w:p>
    <w:p w14:paraId="53B4680F" w14:textId="77777777" w:rsidR="004B2BAB" w:rsidRDefault="00735AD4" w:rsidP="00AE7062">
      <w:pPr>
        <w:pStyle w:val="a4"/>
        <w:numPr>
          <w:ilvl w:val="0"/>
          <w:numId w:val="6"/>
        </w:numPr>
        <w:tabs>
          <w:tab w:val="left" w:pos="1568"/>
        </w:tabs>
        <w:spacing w:before="3" w:line="273" w:lineRule="auto"/>
        <w:ind w:right="117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соблюдали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исследований с участием человека и/или животных;</w:t>
      </w:r>
    </w:p>
    <w:p w14:paraId="4B08F093" w14:textId="77777777" w:rsidR="004B2BAB" w:rsidRDefault="00735AD4" w:rsidP="00AE7062">
      <w:pPr>
        <w:pStyle w:val="a4"/>
        <w:numPr>
          <w:ilvl w:val="0"/>
          <w:numId w:val="6"/>
        </w:numPr>
        <w:tabs>
          <w:tab w:val="left" w:pos="1568"/>
        </w:tabs>
        <w:spacing w:before="3" w:line="273" w:lineRule="auto"/>
        <w:ind w:right="115"/>
        <w:rPr>
          <w:sz w:val="24"/>
        </w:rPr>
      </w:pPr>
      <w:r>
        <w:rPr>
          <w:sz w:val="24"/>
        </w:rPr>
        <w:t>текст статьи одобрен всеми авторами перед подачей в редакцию, каждый соавтор согласен на авторство в данной статье, вклад каждого соавтора в статью указан;</w:t>
      </w:r>
    </w:p>
    <w:p w14:paraId="31020B2C" w14:textId="77777777" w:rsidR="004B2BAB" w:rsidRDefault="00735AD4" w:rsidP="00AE7062">
      <w:pPr>
        <w:pStyle w:val="a4"/>
        <w:numPr>
          <w:ilvl w:val="0"/>
          <w:numId w:val="6"/>
        </w:numPr>
        <w:tabs>
          <w:tab w:val="left" w:pos="1568"/>
          <w:tab w:val="left" w:pos="2732"/>
          <w:tab w:val="left" w:pos="4316"/>
          <w:tab w:val="left" w:pos="5243"/>
          <w:tab w:val="left" w:pos="6735"/>
          <w:tab w:val="left" w:pos="7069"/>
          <w:tab w:val="left" w:pos="8871"/>
        </w:tabs>
        <w:spacing w:before="1" w:line="273" w:lineRule="auto"/>
        <w:ind w:right="115"/>
        <w:rPr>
          <w:sz w:val="24"/>
        </w:rPr>
      </w:pPr>
      <w:r>
        <w:rPr>
          <w:spacing w:val="-2"/>
          <w:sz w:val="24"/>
        </w:rPr>
        <w:t>авторами</w:t>
      </w:r>
      <w:r>
        <w:rPr>
          <w:sz w:val="24"/>
        </w:rPr>
        <w:tab/>
      </w:r>
      <w:r>
        <w:rPr>
          <w:spacing w:val="-2"/>
          <w:sz w:val="24"/>
        </w:rPr>
        <w:t>представлена</w:t>
      </w:r>
      <w:r>
        <w:rPr>
          <w:sz w:val="24"/>
        </w:rPr>
        <w:tab/>
      </w:r>
      <w:r>
        <w:rPr>
          <w:spacing w:val="-2"/>
          <w:sz w:val="24"/>
        </w:rPr>
        <w:t>полная</w:t>
      </w:r>
      <w:r>
        <w:rPr>
          <w:sz w:val="24"/>
        </w:rPr>
        <w:tab/>
      </w:r>
      <w:r>
        <w:rPr>
          <w:spacing w:val="-2"/>
          <w:sz w:val="24"/>
        </w:rPr>
        <w:t>информация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потенциальных</w:t>
      </w:r>
      <w:r>
        <w:rPr>
          <w:sz w:val="24"/>
        </w:rPr>
        <w:tab/>
      </w:r>
      <w:r>
        <w:rPr>
          <w:spacing w:val="-2"/>
          <w:sz w:val="24"/>
        </w:rPr>
        <w:t>конфликтах интересов.</w:t>
      </w:r>
    </w:p>
    <w:p w14:paraId="367373AC" w14:textId="77777777" w:rsidR="004B2BAB" w:rsidRDefault="00735AD4" w:rsidP="00AE7062">
      <w:pPr>
        <w:pStyle w:val="1"/>
        <w:spacing w:before="44"/>
        <w:jc w:val="left"/>
      </w:pPr>
      <w:bookmarkStart w:id="1" w:name="Структура_рукописи"/>
      <w:bookmarkEnd w:id="1"/>
      <w:r>
        <w:t>Структура</w:t>
      </w:r>
      <w:r>
        <w:rPr>
          <w:spacing w:val="-2"/>
        </w:rPr>
        <w:t xml:space="preserve"> рукописи</w:t>
      </w:r>
    </w:p>
    <w:p w14:paraId="4EB84821" w14:textId="169F7C7E" w:rsidR="004B2BAB" w:rsidRDefault="00735AD4" w:rsidP="00AE7062">
      <w:pPr>
        <w:pStyle w:val="a3"/>
        <w:spacing w:before="161" w:line="276" w:lineRule="auto"/>
        <w:ind w:right="102"/>
        <w:jc w:val="left"/>
      </w:pPr>
      <w:r>
        <w:t>Рукопись должна быть построена следующим образом: 1) заглавие; 2) инициалы и фамилии авторов; 3) полные названия учреждений, город, страна; 4) электронная почта автора для переписки; 5) резюме на русском языке; 6) ключевые слова; 7) текст статьи, включающий таблицы, рисунки и подписи к рисункам в нужных местах; 8) источники финансирования; 9) информация о потенциальных конфликтах интересов; 10) вклад авторов; 11) список цитированной литературы, 12) заглавие на английском языке; 13) инициалы и фамилии авторов на английском</w:t>
      </w:r>
      <w:r>
        <w:rPr>
          <w:spacing w:val="-1"/>
        </w:rPr>
        <w:t xml:space="preserve"> </w:t>
      </w:r>
      <w:r>
        <w:t>языке; 14) полные названия</w:t>
      </w:r>
      <w:r>
        <w:rPr>
          <w:spacing w:val="-2"/>
        </w:rPr>
        <w:t xml:space="preserve"> </w:t>
      </w:r>
      <w:r>
        <w:t>учреждений, город, страна, на</w:t>
      </w:r>
      <w:r>
        <w:rPr>
          <w:spacing w:val="-1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языке; 15) электронная</w:t>
      </w:r>
      <w:r>
        <w:rPr>
          <w:spacing w:val="8"/>
        </w:rPr>
        <w:t xml:space="preserve"> </w:t>
      </w:r>
      <w:r>
        <w:t>почта</w:t>
      </w:r>
      <w:r>
        <w:rPr>
          <w:spacing w:val="10"/>
        </w:rPr>
        <w:t xml:space="preserve"> </w:t>
      </w:r>
      <w:r>
        <w:t>автора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переписки;</w:t>
      </w:r>
      <w:r>
        <w:rPr>
          <w:spacing w:val="11"/>
        </w:rPr>
        <w:t xml:space="preserve"> </w:t>
      </w:r>
      <w:r>
        <w:t>16)</w:t>
      </w:r>
      <w:r>
        <w:rPr>
          <w:spacing w:val="10"/>
        </w:rPr>
        <w:t xml:space="preserve"> </w:t>
      </w:r>
      <w:r>
        <w:t>резюме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английском</w:t>
      </w:r>
      <w:r>
        <w:rPr>
          <w:spacing w:val="10"/>
        </w:rPr>
        <w:t xml:space="preserve"> </w:t>
      </w:r>
      <w:r>
        <w:t>языке;</w:t>
      </w:r>
      <w:r>
        <w:rPr>
          <w:spacing w:val="11"/>
        </w:rPr>
        <w:t xml:space="preserve"> </w:t>
      </w:r>
      <w:r>
        <w:t>17)</w:t>
      </w:r>
      <w:r>
        <w:rPr>
          <w:spacing w:val="12"/>
        </w:rPr>
        <w:t xml:space="preserve"> </w:t>
      </w:r>
      <w:r>
        <w:t>ключевые</w:t>
      </w:r>
      <w:r>
        <w:rPr>
          <w:spacing w:val="10"/>
        </w:rPr>
        <w:t xml:space="preserve"> </w:t>
      </w:r>
      <w:r>
        <w:rPr>
          <w:spacing w:val="-2"/>
        </w:rPr>
        <w:t>слова</w:t>
      </w:r>
      <w:r w:rsidR="00652A17">
        <w:rPr>
          <w:spacing w:val="-2"/>
        </w:rPr>
        <w:t xml:space="preserve"> </w:t>
      </w:r>
      <w:r>
        <w:t>на английском языке; 18) раздел для переводчика (перевод специальных терминов, подписей к рисункам и таблиц); 19) информация об авторах,.</w:t>
      </w:r>
    </w:p>
    <w:p w14:paraId="0EB40A9C" w14:textId="77777777" w:rsidR="004B2BAB" w:rsidRDefault="00735AD4" w:rsidP="00AE7062">
      <w:pPr>
        <w:pStyle w:val="1"/>
        <w:spacing w:before="34"/>
        <w:jc w:val="left"/>
      </w:pPr>
      <w:bookmarkStart w:id="2" w:name="Основные_разделы_экспериментальной_стать"/>
      <w:bookmarkEnd w:id="2"/>
      <w:r>
        <w:t>Основные</w:t>
      </w:r>
      <w:r>
        <w:rPr>
          <w:spacing w:val="-6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экспериментальной</w:t>
      </w:r>
      <w:r>
        <w:rPr>
          <w:spacing w:val="-6"/>
        </w:rPr>
        <w:t xml:space="preserve"> </w:t>
      </w:r>
      <w:r>
        <w:rPr>
          <w:spacing w:val="-2"/>
        </w:rPr>
        <w:t>статьи</w:t>
      </w:r>
    </w:p>
    <w:p w14:paraId="2C07B660" w14:textId="77777777" w:rsidR="004B2BAB" w:rsidRDefault="00735AD4" w:rsidP="00AE7062">
      <w:pPr>
        <w:pStyle w:val="a3"/>
        <w:spacing w:before="164" w:line="276" w:lineRule="auto"/>
        <w:ind w:right="105"/>
        <w:jc w:val="left"/>
      </w:pPr>
      <w:r>
        <w:rPr>
          <w:b/>
        </w:rPr>
        <w:t xml:space="preserve">Резюме </w:t>
      </w:r>
      <w:r>
        <w:t>(рекомендуемый объем 200–250 слов). Резюме должно отражать основное содержание статьи и следовать логике описания результатов в статье. По желанию авторов резюме может быть разбито на те же разделы, что и статья (введение, методы, результаты, обсуждение). Обязательно должны быть приведены латинские названия видов исследованных животных (за исключением лабораторных животных). Если изучался один вид животных, то</w:t>
      </w:r>
      <w:r>
        <w:rPr>
          <w:spacing w:val="80"/>
        </w:rPr>
        <w:t xml:space="preserve"> </w:t>
      </w:r>
      <w:r>
        <w:t>его латинское или русское название указывается в заголовке статьи.</w:t>
      </w:r>
    </w:p>
    <w:p w14:paraId="3EEC4117" w14:textId="77777777" w:rsidR="004B2BAB" w:rsidRDefault="00735AD4" w:rsidP="00AE7062">
      <w:pPr>
        <w:pStyle w:val="a3"/>
        <w:spacing w:before="119"/>
        <w:ind w:left="848" w:firstLine="0"/>
        <w:jc w:val="left"/>
      </w:pPr>
      <w:r>
        <w:rPr>
          <w:b/>
        </w:rPr>
        <w:t>Ключевые</w:t>
      </w:r>
      <w:r>
        <w:rPr>
          <w:b/>
          <w:spacing w:val="-3"/>
        </w:rPr>
        <w:t xml:space="preserve"> </w:t>
      </w:r>
      <w:r>
        <w:rPr>
          <w:b/>
        </w:rPr>
        <w:t>слова</w:t>
      </w:r>
      <w:r>
        <w:rPr>
          <w:b/>
          <w:spacing w:val="-1"/>
        </w:rPr>
        <w:t xml:space="preserve"> </w:t>
      </w:r>
      <w:r>
        <w:t>(обычно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5–7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словосочетаний</w:t>
      </w:r>
      <w:r>
        <w:rPr>
          <w:spacing w:val="-3"/>
        </w:rPr>
        <w:t xml:space="preserve"> </w:t>
      </w:r>
      <w:r>
        <w:t>в единственном</w:t>
      </w:r>
      <w:r>
        <w:rPr>
          <w:spacing w:val="-2"/>
        </w:rPr>
        <w:t xml:space="preserve"> числе).</w:t>
      </w:r>
    </w:p>
    <w:p w14:paraId="0889DC63" w14:textId="77777777" w:rsidR="004B2BAB" w:rsidRDefault="00735AD4" w:rsidP="00AE7062">
      <w:pPr>
        <w:pStyle w:val="a3"/>
        <w:spacing w:before="161" w:line="276" w:lineRule="auto"/>
        <w:ind w:right="106"/>
        <w:jc w:val="left"/>
      </w:pPr>
      <w:r>
        <w:rPr>
          <w:b/>
        </w:rPr>
        <w:t xml:space="preserve">Введение </w:t>
      </w:r>
      <w:r>
        <w:t>содержит постановку и актуальность проблемы, краткое изложение истории проблемы с обязательным обзором работ, в которых аналогичные или близкие исследования</w:t>
      </w:r>
      <w:r>
        <w:rPr>
          <w:spacing w:val="40"/>
        </w:rPr>
        <w:t xml:space="preserve"> </w:t>
      </w:r>
      <w:r>
        <w:t xml:space="preserve">уже проводились. Следует избегать ссылок на общеизвестные закономерности (учебники) и множественных ссылок на один тезис. Завершается введение четкой формулировкой цели и </w:t>
      </w:r>
      <w:r>
        <w:lastRenderedPageBreak/>
        <w:t>задач исследования, из которых читателю будет понятна научная новизна исследований.</w:t>
      </w:r>
    </w:p>
    <w:p w14:paraId="2BD86AF4" w14:textId="77777777" w:rsidR="004B2BAB" w:rsidRDefault="00735AD4" w:rsidP="00AE7062">
      <w:pPr>
        <w:pStyle w:val="a3"/>
        <w:spacing w:before="121" w:line="276" w:lineRule="auto"/>
        <w:ind w:right="108"/>
        <w:jc w:val="left"/>
      </w:pPr>
      <w:r>
        <w:rPr>
          <w:b/>
        </w:rPr>
        <w:t xml:space="preserve">Методы исследования </w:t>
      </w:r>
      <w:r>
        <w:t>должны быть описаны таким образом, чтобы можно было воспроизвести эксперименты. В этом разделе должна быть информация об испытуемых или использованных в работе животных, материалах, реактивах и приборах с указанием фирм и стран-производителей. Необходимо также описать методы статистической обработки результатов. При использовании множественных сравнений предпочтение следует отдавать дисперсионному анализу перед попарным сравнением с помощью критерия Стьюдента.</w:t>
      </w:r>
    </w:p>
    <w:p w14:paraId="288BD3D4" w14:textId="333138FD" w:rsidR="004B2BAB" w:rsidRDefault="00735AD4" w:rsidP="00AE7062">
      <w:pPr>
        <w:pStyle w:val="a3"/>
        <w:spacing w:before="119" w:line="276" w:lineRule="auto"/>
        <w:ind w:right="104"/>
        <w:jc w:val="left"/>
      </w:pPr>
      <w:r>
        <w:t xml:space="preserve">Если работа выполнена на животных, то в методике должно быть сделано указание о соблюдении биоэтических норм: </w:t>
      </w:r>
      <w:r w:rsidR="00AE7062">
        <w:t>«</w:t>
      </w:r>
      <w:r>
        <w:t>Все процедуры, выполненные в исследованиях с участием животных, соответствовали этическим стандартам, утвержденным правовыми актами РФ, принципам Базельской декларации и рекомендациям [название биоэтического комитета организации], номер и дата протокола</w:t>
      </w:r>
      <w:r w:rsidR="00AE7062">
        <w:t>»</w:t>
      </w:r>
      <w:r>
        <w:t>.</w:t>
      </w:r>
    </w:p>
    <w:p w14:paraId="174A46E8" w14:textId="2B9BE92E" w:rsidR="004B2BAB" w:rsidRDefault="00735AD4" w:rsidP="00AE7062">
      <w:pPr>
        <w:pStyle w:val="a3"/>
        <w:spacing w:line="276" w:lineRule="auto"/>
        <w:ind w:right="104"/>
        <w:jc w:val="left"/>
      </w:pPr>
      <w:r>
        <w:t xml:space="preserve">При публикации результатов исследований с участием людей следует указать </w:t>
      </w:r>
      <w:r w:rsidR="00AE7062">
        <w:t>«</w:t>
      </w:r>
      <w:r>
        <w:t>Все процедуры, выполненные в исследованиях с участием людей, соответствуют этическим стандартам национального комитета по исследовательской этике и Хельсинкской декларации 1964 года и ее последующим изменениям или сопоставимым нормам этики. От каждого из включенных в исследование участников было получено информированное добровольное согласие</w:t>
      </w:r>
      <w:r w:rsidR="00AE7062">
        <w:t>»</w:t>
      </w:r>
      <w:r>
        <w:t>. Необходимо привести номер и дату протокола (</w:t>
      </w:r>
      <w:proofErr w:type="spellStart"/>
      <w:r>
        <w:t>био</w:t>
      </w:r>
      <w:proofErr w:type="spellEnd"/>
      <w:r>
        <w:t>)этического комитета организации, в котором было одобрено проведение данного исследования.</w:t>
      </w:r>
    </w:p>
    <w:p w14:paraId="178EF26C" w14:textId="77777777" w:rsidR="004B2BAB" w:rsidRDefault="00735AD4" w:rsidP="00AE7062">
      <w:pPr>
        <w:spacing w:before="121" w:line="276" w:lineRule="auto"/>
        <w:ind w:left="140" w:right="121" w:firstLine="708"/>
        <w:rPr>
          <w:i/>
          <w:sz w:val="24"/>
        </w:rPr>
      </w:pPr>
      <w:r>
        <w:rPr>
          <w:i/>
          <w:sz w:val="24"/>
        </w:rPr>
        <w:t>Работы, в которых не гарантируется соблюдение биоэтических принципов, не принимаются к рассмотрению. В некоторых случаях редакция может запросить авторов или организацию, в которой выполнялось исследование, предоставить копию протокола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этического комитета.</w:t>
      </w:r>
    </w:p>
    <w:p w14:paraId="13BE3AA9" w14:textId="71C80619" w:rsidR="004B2BAB" w:rsidRDefault="00735AD4" w:rsidP="00AE7062">
      <w:pPr>
        <w:pStyle w:val="a3"/>
        <w:spacing w:line="276" w:lineRule="auto"/>
        <w:ind w:right="108"/>
        <w:jc w:val="left"/>
      </w:pPr>
      <w:r>
        <w:rPr>
          <w:b/>
        </w:rPr>
        <w:t xml:space="preserve">Результаты исследования </w:t>
      </w:r>
      <w:r>
        <w:t>должны давать полное представление о полученных фактических данных и содержать материалы, характеризующие их достоверность. Этот раздел должен</w:t>
      </w:r>
      <w:r>
        <w:rPr>
          <w:spacing w:val="59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иллюстрирован</w:t>
      </w:r>
      <w:r w:rsidR="00652A17">
        <w:rPr>
          <w:spacing w:val="57"/>
        </w:rPr>
        <w:t xml:space="preserve"> </w:t>
      </w:r>
      <w:r>
        <w:t>рисунками</w:t>
      </w:r>
      <w:r w:rsidR="00652A17">
        <w:rPr>
          <w:spacing w:val="60"/>
        </w:rPr>
        <w:t xml:space="preserve"> </w:t>
      </w:r>
      <w:r>
        <w:t>и/или</w:t>
      </w:r>
      <w:r w:rsidR="00652A17">
        <w:rPr>
          <w:spacing w:val="57"/>
        </w:rPr>
        <w:t xml:space="preserve"> </w:t>
      </w:r>
      <w:r>
        <w:t>таблицами.</w:t>
      </w:r>
      <w:r w:rsidR="00652A17">
        <w:rPr>
          <w:spacing w:val="58"/>
        </w:rPr>
        <w:t xml:space="preserve"> </w:t>
      </w:r>
      <w:r>
        <w:t>Не</w:t>
      </w:r>
      <w:r w:rsidR="00652A17">
        <w:rPr>
          <w:spacing w:val="57"/>
        </w:rPr>
        <w:t xml:space="preserve"> </w:t>
      </w:r>
      <w:r>
        <w:t>следует</w:t>
      </w:r>
      <w:r w:rsidR="00652A17">
        <w:rPr>
          <w:spacing w:val="59"/>
        </w:rPr>
        <w:t xml:space="preserve"> </w:t>
      </w:r>
      <w:r>
        <w:rPr>
          <w:spacing w:val="-2"/>
        </w:rPr>
        <w:t>дублировать</w:t>
      </w:r>
      <w:r w:rsidR="00652A17">
        <w:rPr>
          <w:spacing w:val="-2"/>
        </w:rPr>
        <w:t xml:space="preserve"> </w:t>
      </w:r>
      <w:r>
        <w:t>информацию, содержащуюся в тексте, таблицах и рисунках. Следует отдавать предпочтение графическому представлению данных перед табличным. Результаты должны быть статистически обработаны, содержать информацию о числе наблюдений, средних значениях показателей и их вариативности, использованных статистических критериях.</w:t>
      </w:r>
    </w:p>
    <w:p w14:paraId="03DD1D72" w14:textId="77777777" w:rsidR="004B2BAB" w:rsidRDefault="00735AD4" w:rsidP="00AE7062">
      <w:pPr>
        <w:pStyle w:val="a3"/>
        <w:spacing w:line="276" w:lineRule="auto"/>
        <w:ind w:right="108"/>
        <w:jc w:val="left"/>
      </w:pPr>
      <w:r>
        <w:t>В тексте статьи и таблицах приводите только необходимое число значащих цифр для полученных результатов (обычно это 2 или 3 цифры в зависимости от величины погрешности; число разрядов должно совпадать у среднего и погрешности). Избегайте чисел с большим количеством разрядов, для этого переводите миллисекунды в секунды, микрограммы в миллиграммы и т.п. В числах десятичные знаки надо отделять точкой, а не запятой.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29"/>
      </w:tblGrid>
      <w:tr w:rsidR="004B2BAB" w14:paraId="61E90C53" w14:textId="77777777">
        <w:trPr>
          <w:trHeight w:val="395"/>
        </w:trPr>
        <w:tc>
          <w:tcPr>
            <w:tcW w:w="2428" w:type="dxa"/>
          </w:tcPr>
          <w:p w14:paraId="54BF4CCB" w14:textId="77777777" w:rsidR="004B2BAB" w:rsidRDefault="00735AD4" w:rsidP="00AE706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Неправильно:</w:t>
            </w:r>
          </w:p>
        </w:tc>
        <w:tc>
          <w:tcPr>
            <w:tcW w:w="2429" w:type="dxa"/>
          </w:tcPr>
          <w:p w14:paraId="49F1F24B" w14:textId="77777777" w:rsidR="004B2BAB" w:rsidRDefault="00735AD4" w:rsidP="00AE706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Правильно:</w:t>
            </w:r>
          </w:p>
        </w:tc>
      </w:tr>
      <w:tr w:rsidR="004B2BAB" w14:paraId="246C6F72" w14:textId="77777777">
        <w:trPr>
          <w:trHeight w:val="396"/>
        </w:trPr>
        <w:tc>
          <w:tcPr>
            <w:tcW w:w="2428" w:type="dxa"/>
          </w:tcPr>
          <w:p w14:paraId="448AA744" w14:textId="77777777" w:rsidR="004B2BAB" w:rsidRDefault="00735AD4" w:rsidP="00AE7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5,437 ± </w:t>
            </w:r>
            <w:r>
              <w:rPr>
                <w:spacing w:val="-2"/>
                <w:sz w:val="24"/>
              </w:rPr>
              <w:t>0,502</w:t>
            </w:r>
          </w:p>
        </w:tc>
        <w:tc>
          <w:tcPr>
            <w:tcW w:w="2429" w:type="dxa"/>
          </w:tcPr>
          <w:p w14:paraId="163FB0C0" w14:textId="77777777" w:rsidR="004B2BAB" w:rsidRDefault="00735AD4" w:rsidP="00AE70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5.4 ± </w:t>
            </w:r>
            <w:r>
              <w:rPr>
                <w:spacing w:val="-5"/>
                <w:sz w:val="24"/>
              </w:rPr>
              <w:t>0.5</w:t>
            </w:r>
          </w:p>
        </w:tc>
      </w:tr>
      <w:tr w:rsidR="004B2BAB" w14:paraId="430C9A90" w14:textId="77777777">
        <w:trPr>
          <w:trHeight w:val="395"/>
        </w:trPr>
        <w:tc>
          <w:tcPr>
            <w:tcW w:w="2428" w:type="dxa"/>
          </w:tcPr>
          <w:p w14:paraId="6EFC3D01" w14:textId="77777777" w:rsidR="004B2BAB" w:rsidRDefault="00735AD4" w:rsidP="00AE7062">
            <w:pPr>
              <w:pStyle w:val="TableParagraph"/>
              <w:spacing w:before="121" w:line="255" w:lineRule="exact"/>
              <w:rPr>
                <w:sz w:val="24"/>
              </w:rPr>
            </w:pPr>
            <w:r>
              <w:rPr>
                <w:sz w:val="24"/>
              </w:rPr>
              <w:t xml:space="preserve">3523.1 ± 365.7 </w:t>
            </w:r>
            <w:proofErr w:type="spellStart"/>
            <w:r>
              <w:rPr>
                <w:spacing w:val="-5"/>
                <w:sz w:val="24"/>
              </w:rPr>
              <w:t>мс</w:t>
            </w:r>
            <w:proofErr w:type="spellEnd"/>
          </w:p>
        </w:tc>
        <w:tc>
          <w:tcPr>
            <w:tcW w:w="2429" w:type="dxa"/>
          </w:tcPr>
          <w:p w14:paraId="5DBD5256" w14:textId="77777777" w:rsidR="004B2BAB" w:rsidRDefault="00735AD4" w:rsidP="00AE7062">
            <w:pPr>
              <w:pStyle w:val="TableParagraph"/>
              <w:spacing w:before="12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3.5 ± 0.4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4B2BAB" w14:paraId="1AC4BBBB" w14:textId="77777777">
        <w:trPr>
          <w:trHeight w:val="395"/>
        </w:trPr>
        <w:tc>
          <w:tcPr>
            <w:tcW w:w="2428" w:type="dxa"/>
          </w:tcPr>
          <w:p w14:paraId="559260AD" w14:textId="77777777" w:rsidR="004B2BAB" w:rsidRDefault="00735AD4" w:rsidP="00AE7062">
            <w:pPr>
              <w:pStyle w:val="TableParagraph"/>
              <w:spacing w:before="120" w:line="255" w:lineRule="exact"/>
              <w:rPr>
                <w:sz w:val="24"/>
              </w:rPr>
            </w:pPr>
            <w:r>
              <w:rPr>
                <w:sz w:val="24"/>
              </w:rPr>
              <w:t xml:space="preserve">0.12345 ± </w:t>
            </w:r>
            <w:r>
              <w:rPr>
                <w:spacing w:val="-2"/>
                <w:sz w:val="24"/>
              </w:rPr>
              <w:t>0.01274</w:t>
            </w:r>
          </w:p>
        </w:tc>
        <w:tc>
          <w:tcPr>
            <w:tcW w:w="2429" w:type="dxa"/>
          </w:tcPr>
          <w:p w14:paraId="6B93A8EF" w14:textId="77777777" w:rsidR="004B2BAB" w:rsidRDefault="00735AD4" w:rsidP="00AE7062">
            <w:pPr>
              <w:pStyle w:val="TableParagraph"/>
              <w:spacing w:before="120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0.123 ± </w:t>
            </w:r>
            <w:r>
              <w:rPr>
                <w:spacing w:val="-2"/>
                <w:sz w:val="24"/>
              </w:rPr>
              <w:t>0.013</w:t>
            </w:r>
          </w:p>
        </w:tc>
      </w:tr>
    </w:tbl>
    <w:p w14:paraId="0862C5C9" w14:textId="77777777" w:rsidR="004B2BAB" w:rsidRDefault="00735AD4" w:rsidP="00AE7062">
      <w:pPr>
        <w:pStyle w:val="a3"/>
        <w:spacing w:before="123"/>
        <w:ind w:firstLine="0"/>
        <w:jc w:val="left"/>
      </w:pPr>
      <w:r>
        <w:t>Уровень</w:t>
      </w:r>
      <w:r>
        <w:rPr>
          <w:spacing w:val="-4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указывайте,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правил:</w:t>
      </w:r>
    </w:p>
    <w:p w14:paraId="504A631F" w14:textId="2EE376C0" w:rsidR="004B2BAB" w:rsidRDefault="00735AD4" w:rsidP="00AE7062">
      <w:pPr>
        <w:pStyle w:val="a4"/>
        <w:numPr>
          <w:ilvl w:val="0"/>
          <w:numId w:val="5"/>
        </w:numPr>
        <w:tabs>
          <w:tab w:val="left" w:pos="860"/>
        </w:tabs>
        <w:spacing w:before="160" w:line="273" w:lineRule="auto"/>
        <w:ind w:right="116"/>
        <w:rPr>
          <w:sz w:val="24"/>
        </w:rPr>
      </w:pPr>
      <w:r>
        <w:rPr>
          <w:sz w:val="24"/>
        </w:rPr>
        <w:t xml:space="preserve">При 0.01 ≤ </w:t>
      </w:r>
      <w:r>
        <w:rPr>
          <w:i/>
          <w:sz w:val="24"/>
        </w:rPr>
        <w:t xml:space="preserve">p </w:t>
      </w:r>
      <w:r>
        <w:rPr>
          <w:sz w:val="24"/>
        </w:rPr>
        <w:t>≤ 1.00</w:t>
      </w:r>
      <w:r w:rsidR="00AE7062">
        <w:rPr>
          <w:sz w:val="24"/>
        </w:rPr>
        <w:t xml:space="preserve"> – </w:t>
      </w:r>
      <w:r>
        <w:rPr>
          <w:sz w:val="24"/>
        </w:rPr>
        <w:t xml:space="preserve">указывайте p с точностью до сотых (допустимо писать </w:t>
      </w:r>
      <w:proofErr w:type="gramStart"/>
      <w:r>
        <w:rPr>
          <w:i/>
          <w:sz w:val="24"/>
        </w:rPr>
        <w:t xml:space="preserve">p </w:t>
      </w:r>
      <w:r>
        <w:rPr>
          <w:sz w:val="24"/>
        </w:rPr>
        <w:t>&gt;</w:t>
      </w:r>
      <w:proofErr w:type="gramEnd"/>
      <w:r>
        <w:rPr>
          <w:sz w:val="24"/>
        </w:rPr>
        <w:t xml:space="preserve"> 0.05; </w:t>
      </w:r>
      <w:r>
        <w:rPr>
          <w:i/>
          <w:sz w:val="24"/>
        </w:rPr>
        <w:t xml:space="preserve">p </w:t>
      </w:r>
      <w:r>
        <w:rPr>
          <w:sz w:val="24"/>
        </w:rPr>
        <w:t xml:space="preserve">&lt; </w:t>
      </w:r>
      <w:r>
        <w:rPr>
          <w:spacing w:val="-2"/>
          <w:sz w:val="24"/>
        </w:rPr>
        <w:t>0.05);</w:t>
      </w:r>
    </w:p>
    <w:p w14:paraId="50C97174" w14:textId="6FD118AE" w:rsidR="004B2BAB" w:rsidRDefault="00735AD4" w:rsidP="00AE7062">
      <w:pPr>
        <w:pStyle w:val="a4"/>
        <w:numPr>
          <w:ilvl w:val="0"/>
          <w:numId w:val="5"/>
        </w:numPr>
        <w:tabs>
          <w:tab w:val="left" w:pos="860"/>
        </w:tabs>
        <w:spacing w:before="3"/>
        <w:rPr>
          <w:sz w:val="24"/>
        </w:rPr>
      </w:pPr>
      <w:r>
        <w:rPr>
          <w:sz w:val="24"/>
        </w:rPr>
        <w:t xml:space="preserve">При 0.001 ≤ </w:t>
      </w:r>
      <w:r>
        <w:rPr>
          <w:i/>
          <w:sz w:val="24"/>
        </w:rPr>
        <w:t xml:space="preserve">p </w:t>
      </w:r>
      <w:proofErr w:type="gramStart"/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z w:val="24"/>
        </w:rPr>
        <w:t>0.01</w:t>
      </w:r>
      <w:proofErr w:type="gramEnd"/>
      <w:r w:rsidR="00AE7062">
        <w:rPr>
          <w:sz w:val="24"/>
        </w:rPr>
        <w:t xml:space="preserve"> – </w:t>
      </w:r>
      <w:r>
        <w:rPr>
          <w:sz w:val="24"/>
        </w:rPr>
        <w:t>пишите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p </w:t>
      </w:r>
      <w:r>
        <w:rPr>
          <w:sz w:val="24"/>
        </w:rPr>
        <w:t>&lt;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0.01;</w:t>
      </w:r>
    </w:p>
    <w:p w14:paraId="5B125D22" w14:textId="54DC8C16" w:rsidR="004B2BAB" w:rsidRDefault="00735AD4" w:rsidP="00AE7062">
      <w:pPr>
        <w:pStyle w:val="a4"/>
        <w:numPr>
          <w:ilvl w:val="0"/>
          <w:numId w:val="5"/>
        </w:numPr>
        <w:tabs>
          <w:tab w:val="left" w:pos="860"/>
        </w:tabs>
        <w:spacing w:before="40" w:after="42"/>
        <w:rPr>
          <w:sz w:val="24"/>
        </w:rPr>
      </w:pPr>
      <w:r>
        <w:rPr>
          <w:sz w:val="24"/>
        </w:rPr>
        <w:t xml:space="preserve">При любых </w:t>
      </w:r>
      <w:r>
        <w:rPr>
          <w:i/>
          <w:sz w:val="24"/>
        </w:rPr>
        <w:t xml:space="preserve">p </w:t>
      </w:r>
      <w:proofErr w:type="gramStart"/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z w:val="24"/>
        </w:rPr>
        <w:t>0.001</w:t>
      </w:r>
      <w:proofErr w:type="gramEnd"/>
      <w:r w:rsidR="00AE7062">
        <w:rPr>
          <w:spacing w:val="-1"/>
          <w:sz w:val="24"/>
        </w:rPr>
        <w:t xml:space="preserve"> – </w:t>
      </w:r>
      <w:r>
        <w:rPr>
          <w:sz w:val="24"/>
        </w:rPr>
        <w:t>пишите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p </w:t>
      </w:r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0.001.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3"/>
        <w:gridCol w:w="3684"/>
      </w:tblGrid>
      <w:tr w:rsidR="004B2BAB" w14:paraId="489E070C" w14:textId="77777777">
        <w:trPr>
          <w:trHeight w:val="672"/>
        </w:trPr>
        <w:tc>
          <w:tcPr>
            <w:tcW w:w="5943" w:type="dxa"/>
          </w:tcPr>
          <w:p w14:paraId="6A8BD411" w14:textId="77777777" w:rsidR="004B2BAB" w:rsidRDefault="00735AD4" w:rsidP="00AE7062">
            <w:pPr>
              <w:pStyle w:val="TableParagraph"/>
              <w:tabs>
                <w:tab w:val="left" w:pos="1570"/>
                <w:tab w:val="left" w:pos="2204"/>
                <w:tab w:val="left" w:pos="4138"/>
              </w:tabs>
              <w:spacing w:before="104" w:line="274" w:lineRule="exact"/>
              <w:ind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p</w:t>
            </w:r>
            <w:r>
              <w:rPr>
                <w:b/>
                <w:spacing w:val="-6"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рассчитанное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статистической программой</w:t>
            </w:r>
          </w:p>
        </w:tc>
        <w:tc>
          <w:tcPr>
            <w:tcW w:w="3684" w:type="dxa"/>
          </w:tcPr>
          <w:p w14:paraId="11536D8A" w14:textId="77777777" w:rsidR="004B2BAB" w:rsidRDefault="00735AD4" w:rsidP="00AE7062">
            <w:pPr>
              <w:pStyle w:val="TableParagraph"/>
              <w:tabs>
                <w:tab w:val="left" w:pos="1951"/>
                <w:tab w:val="left" w:pos="3132"/>
              </w:tabs>
              <w:spacing w:before="104" w:line="274" w:lineRule="exact"/>
              <w:ind w:left="10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привести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статье</w:t>
            </w:r>
          </w:p>
        </w:tc>
      </w:tr>
      <w:tr w:rsidR="004B2BAB" w14:paraId="2F1D0262" w14:textId="77777777">
        <w:trPr>
          <w:trHeight w:val="396"/>
        </w:trPr>
        <w:tc>
          <w:tcPr>
            <w:tcW w:w="5943" w:type="dxa"/>
          </w:tcPr>
          <w:p w14:paraId="71812EDF" w14:textId="77777777" w:rsidR="004B2BAB" w:rsidRDefault="00735AD4" w:rsidP="00AE70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0.13725</w:t>
            </w:r>
          </w:p>
        </w:tc>
        <w:tc>
          <w:tcPr>
            <w:tcW w:w="3684" w:type="dxa"/>
          </w:tcPr>
          <w:p w14:paraId="03F02736" w14:textId="77777777" w:rsidR="004B2BAB" w:rsidRDefault="00735AD4" w:rsidP="00AE70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0.14</w:t>
            </w:r>
          </w:p>
        </w:tc>
      </w:tr>
      <w:tr w:rsidR="004B2BAB" w14:paraId="74AC2B52" w14:textId="77777777">
        <w:trPr>
          <w:trHeight w:val="395"/>
        </w:trPr>
        <w:tc>
          <w:tcPr>
            <w:tcW w:w="5943" w:type="dxa"/>
          </w:tcPr>
          <w:p w14:paraId="06F1332F" w14:textId="77777777" w:rsidR="004B2BAB" w:rsidRDefault="00735AD4" w:rsidP="00AE706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0.0312</w:t>
            </w:r>
          </w:p>
        </w:tc>
        <w:tc>
          <w:tcPr>
            <w:tcW w:w="3684" w:type="dxa"/>
          </w:tcPr>
          <w:p w14:paraId="6E4553C9" w14:textId="77777777" w:rsidR="004B2BAB" w:rsidRDefault="00735AD4" w:rsidP="00AE7062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0.03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 </w:t>
            </w:r>
            <w:proofErr w:type="gramStart"/>
            <w:r>
              <w:rPr>
                <w:sz w:val="24"/>
              </w:rPr>
              <w:t xml:space="preserve">&lt; </w:t>
            </w:r>
            <w:r>
              <w:rPr>
                <w:spacing w:val="-4"/>
                <w:sz w:val="24"/>
              </w:rPr>
              <w:t>0</w:t>
            </w:r>
            <w:proofErr w:type="gramEnd"/>
            <w:r>
              <w:rPr>
                <w:spacing w:val="-4"/>
                <w:sz w:val="24"/>
              </w:rPr>
              <w:t>.05</w:t>
            </w:r>
          </w:p>
        </w:tc>
      </w:tr>
      <w:tr w:rsidR="004B2BAB" w14:paraId="216089CB" w14:textId="77777777">
        <w:trPr>
          <w:trHeight w:val="396"/>
        </w:trPr>
        <w:tc>
          <w:tcPr>
            <w:tcW w:w="5943" w:type="dxa"/>
          </w:tcPr>
          <w:p w14:paraId="0C06D8CF" w14:textId="77777777" w:rsidR="004B2BAB" w:rsidRDefault="00735AD4" w:rsidP="00AE706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0.0014782</w:t>
            </w:r>
          </w:p>
        </w:tc>
        <w:tc>
          <w:tcPr>
            <w:tcW w:w="3684" w:type="dxa"/>
          </w:tcPr>
          <w:p w14:paraId="7DB845F3" w14:textId="77777777" w:rsidR="004B2BAB" w:rsidRDefault="00735AD4" w:rsidP="00AE7062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proofErr w:type="gramStart"/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</w:t>
            </w:r>
            <w:proofErr w:type="gramEnd"/>
            <w:r>
              <w:rPr>
                <w:spacing w:val="-4"/>
                <w:sz w:val="24"/>
              </w:rPr>
              <w:t>.01</w:t>
            </w:r>
          </w:p>
        </w:tc>
      </w:tr>
      <w:tr w:rsidR="004B2BAB" w14:paraId="3A656783" w14:textId="77777777">
        <w:trPr>
          <w:trHeight w:val="396"/>
        </w:trPr>
        <w:tc>
          <w:tcPr>
            <w:tcW w:w="5943" w:type="dxa"/>
          </w:tcPr>
          <w:p w14:paraId="0F92F6CF" w14:textId="77777777" w:rsidR="004B2BAB" w:rsidRDefault="00735AD4" w:rsidP="00AE7062">
            <w:pPr>
              <w:pStyle w:val="TableParagraph"/>
              <w:spacing w:before="118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0.0000478</w:t>
            </w:r>
          </w:p>
        </w:tc>
        <w:tc>
          <w:tcPr>
            <w:tcW w:w="3684" w:type="dxa"/>
          </w:tcPr>
          <w:p w14:paraId="1413104F" w14:textId="77777777" w:rsidR="004B2BAB" w:rsidRDefault="00735AD4" w:rsidP="00AE7062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 xml:space="preserve">p </w:t>
            </w:r>
            <w:proofErr w:type="gramStart"/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proofErr w:type="gramEnd"/>
            <w:r>
              <w:rPr>
                <w:spacing w:val="-2"/>
                <w:sz w:val="24"/>
              </w:rPr>
              <w:t>.001</w:t>
            </w:r>
          </w:p>
        </w:tc>
      </w:tr>
    </w:tbl>
    <w:p w14:paraId="5F40EAFF" w14:textId="77777777" w:rsidR="004B2BAB" w:rsidRDefault="00735AD4" w:rsidP="00AE7062">
      <w:pPr>
        <w:pStyle w:val="a3"/>
        <w:spacing w:before="119" w:line="278" w:lineRule="auto"/>
        <w:ind w:right="115"/>
        <w:jc w:val="left"/>
      </w:pPr>
      <w:r>
        <w:t>Для облегчения рецензирования рисунки и таблицы со всеми подписями следует размещать непосредственно в тексте статьи в необходимых местах.</w:t>
      </w:r>
    </w:p>
    <w:p w14:paraId="588433BE" w14:textId="77777777" w:rsidR="004B2BAB" w:rsidRDefault="00735AD4" w:rsidP="00AE7062">
      <w:pPr>
        <w:pStyle w:val="a3"/>
        <w:spacing w:before="115" w:line="276" w:lineRule="auto"/>
        <w:ind w:right="110"/>
        <w:jc w:val="left"/>
      </w:pPr>
      <w:r>
        <w:t xml:space="preserve">Раздел </w:t>
      </w:r>
      <w:r>
        <w:rPr>
          <w:b/>
        </w:rPr>
        <w:t xml:space="preserve">Обсуждение результатов </w:t>
      </w:r>
      <w:r>
        <w:t>должен содержать интерпретацию результатов, объяснение физиологической значимости выявленных механизмов. При обсуждении собственных результатов основной акцент необходимо делать на релевантные работы, вышедшие за последние 5–10 лет. Основные результаты работы могут быть</w:t>
      </w:r>
      <w:r>
        <w:rPr>
          <w:spacing w:val="40"/>
        </w:rPr>
        <w:t xml:space="preserve"> </w:t>
      </w:r>
      <w:r>
        <w:t xml:space="preserve">проиллюстрированы обобщающей схемой, которая будет дополнительно помещена на сайте </w:t>
      </w:r>
      <w:r>
        <w:rPr>
          <w:spacing w:val="-2"/>
        </w:rPr>
        <w:t>журнала.</w:t>
      </w:r>
    </w:p>
    <w:p w14:paraId="62C1EA92" w14:textId="2F4A8A68" w:rsidR="004B2BAB" w:rsidRDefault="00735AD4" w:rsidP="00AE7062">
      <w:pPr>
        <w:pStyle w:val="a3"/>
        <w:spacing w:before="119" w:line="276" w:lineRule="auto"/>
        <w:ind w:right="109"/>
        <w:jc w:val="left"/>
      </w:pPr>
      <w:r>
        <w:t xml:space="preserve">В разделе </w:t>
      </w:r>
      <w:r>
        <w:rPr>
          <w:b/>
        </w:rPr>
        <w:t xml:space="preserve">Источники финансирования </w:t>
      </w:r>
      <w:r>
        <w:t xml:space="preserve">указываются гранты или иные финансовые источники, при поддержке которых было выполнено исследование. Примеры: </w:t>
      </w:r>
      <w:r w:rsidR="00AE7062">
        <w:t>«</w:t>
      </w:r>
      <w:r>
        <w:t>Работа выполнена при поддержке Российского фонда фундаментальных исследований (проект № XX- XX-XXXX-а)</w:t>
      </w:r>
      <w:r w:rsidR="00AE7062">
        <w:t>»</w:t>
      </w:r>
      <w:r>
        <w:t xml:space="preserve">. </w:t>
      </w:r>
      <w:r w:rsidR="00AE7062">
        <w:t>«</w:t>
      </w:r>
      <w:r>
        <w:t>Работа выполнялась в рамках программы исследований XXXX, запланированных в Университете XXXX</w:t>
      </w:r>
      <w:r w:rsidR="00AE7062">
        <w:t>»</w:t>
      </w:r>
      <w:r>
        <w:t xml:space="preserve">. </w:t>
      </w:r>
      <w:r w:rsidR="00AE7062">
        <w:t>«</w:t>
      </w:r>
      <w:r>
        <w:t>Автор Х.Х.Х. поддержан грантом ХХХХ Министерства ХХХХ</w:t>
      </w:r>
      <w:r w:rsidR="00AE7062">
        <w:t>»</w:t>
      </w:r>
      <w:r>
        <w:t>.</w:t>
      </w:r>
    </w:p>
    <w:p w14:paraId="02CC0223" w14:textId="7CBFCD53" w:rsidR="004B2BAB" w:rsidRDefault="00735AD4" w:rsidP="00AE7062">
      <w:pPr>
        <w:pStyle w:val="a3"/>
        <w:spacing w:before="122" w:line="276" w:lineRule="auto"/>
        <w:ind w:right="107"/>
        <w:jc w:val="left"/>
      </w:pPr>
      <w:r>
        <w:t xml:space="preserve">В разделе </w:t>
      </w:r>
      <w:r>
        <w:rPr>
          <w:b/>
        </w:rPr>
        <w:t xml:space="preserve">Конфликт интересов </w:t>
      </w:r>
      <w:r>
        <w:t>авторы декларируют отсутствие явных и</w:t>
      </w:r>
      <w:r>
        <w:rPr>
          <w:spacing w:val="80"/>
        </w:rPr>
        <w:t xml:space="preserve"> </w:t>
      </w:r>
      <w:r>
        <w:t>потенциальных</w:t>
      </w:r>
      <w:r>
        <w:rPr>
          <w:spacing w:val="34"/>
        </w:rPr>
        <w:t xml:space="preserve"> </w:t>
      </w:r>
      <w:r>
        <w:t>конфликтов</w:t>
      </w:r>
      <w:r>
        <w:rPr>
          <w:spacing w:val="35"/>
        </w:rPr>
        <w:t xml:space="preserve"> </w:t>
      </w:r>
      <w:r>
        <w:t>интересов,</w:t>
      </w:r>
      <w:r>
        <w:rPr>
          <w:spacing w:val="35"/>
        </w:rPr>
        <w:t xml:space="preserve"> </w:t>
      </w:r>
      <w:r>
        <w:t>связанных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публикацией</w:t>
      </w:r>
      <w:r>
        <w:rPr>
          <w:spacing w:val="35"/>
        </w:rPr>
        <w:t xml:space="preserve"> </w:t>
      </w:r>
      <w:r>
        <w:t>данной</w:t>
      </w:r>
      <w:r>
        <w:rPr>
          <w:spacing w:val="33"/>
        </w:rPr>
        <w:t xml:space="preserve"> </w:t>
      </w:r>
      <w:r>
        <w:t>статьи.</w:t>
      </w:r>
      <w:r>
        <w:rPr>
          <w:spacing w:val="35"/>
        </w:rPr>
        <w:t xml:space="preserve"> </w:t>
      </w:r>
      <w:r>
        <w:rPr>
          <w:spacing w:val="-2"/>
        </w:rPr>
        <w:t>Конфликтом</w:t>
      </w:r>
      <w:r w:rsidR="00652A17">
        <w:rPr>
          <w:spacing w:val="-2"/>
        </w:rPr>
        <w:t xml:space="preserve"> </w:t>
      </w:r>
      <w:r>
        <w:t xml:space="preserve">интересов может считаться любая ситуация (финансовые отношения, служба или работа в учреждениях, имеющих финансовый или политический интерес к публикуемым материалам, должностные обязанности и др.), способная повлиять на автора рукописи и привести к сокрытию, искажению данных, или изменить их трактовку. Пример: </w:t>
      </w:r>
      <w:r w:rsidR="00AE7062">
        <w:t>«</w:t>
      </w:r>
      <w:r>
        <w:t>Автор Х.Х.Х. Владеет акциями Компании Y, которая упомянута в статье. Автор Y.Y.Y. – член комитета XXXX</w:t>
      </w:r>
      <w:r w:rsidR="00AE7062">
        <w:t>»</w:t>
      </w:r>
      <w:r>
        <w:t>.</w:t>
      </w:r>
    </w:p>
    <w:p w14:paraId="677AB268" w14:textId="034C01BA" w:rsidR="004B2BAB" w:rsidRDefault="00735AD4" w:rsidP="00AE7062">
      <w:pPr>
        <w:pStyle w:val="a3"/>
        <w:spacing w:before="119" w:line="276" w:lineRule="auto"/>
        <w:ind w:right="106"/>
        <w:jc w:val="left"/>
      </w:pPr>
      <w:r>
        <w:t>Наличие конфликта</w:t>
      </w:r>
      <w:r>
        <w:rPr>
          <w:spacing w:val="-1"/>
        </w:rPr>
        <w:t xml:space="preserve"> </w:t>
      </w:r>
      <w:r>
        <w:t>интересов у одного или нескольких авторов не является поводом для отказа в публикации статьи. Напротив, выявленное редакцией сокрытие потенциальных и</w:t>
      </w:r>
      <w:r>
        <w:rPr>
          <w:spacing w:val="80"/>
        </w:rPr>
        <w:t xml:space="preserve"> </w:t>
      </w:r>
      <w:r>
        <w:t>явных конфликтов интересов со стороны авторов может стать причиной отказа в рассмотрении</w:t>
      </w:r>
      <w:r>
        <w:rPr>
          <w:spacing w:val="40"/>
        </w:rPr>
        <w:t xml:space="preserve"> </w:t>
      </w:r>
      <w:r>
        <w:t xml:space="preserve">и публикации рукописи. В случае отсутствия конфликта интересов авторы могут использовать следующий текст </w:t>
      </w:r>
      <w:r w:rsidR="00AE7062">
        <w:t>«</w:t>
      </w:r>
      <w:r>
        <w:t>Авторы декларируют отсутствие явных и потенциальных конфликтов интересов, связанных с публикацией данной статьи</w:t>
      </w:r>
      <w:r w:rsidR="00AE7062">
        <w:t>»</w:t>
      </w:r>
      <w:r>
        <w:t>.</w:t>
      </w:r>
    </w:p>
    <w:p w14:paraId="691B3ABD" w14:textId="7B227F64" w:rsidR="004B2BAB" w:rsidRDefault="00735AD4" w:rsidP="00AE7062">
      <w:pPr>
        <w:pStyle w:val="a3"/>
        <w:spacing w:before="121" w:line="276" w:lineRule="auto"/>
        <w:ind w:right="109"/>
        <w:jc w:val="left"/>
      </w:pPr>
      <w:r>
        <w:t xml:space="preserve">В </w:t>
      </w:r>
      <w:r>
        <w:rPr>
          <w:i/>
        </w:rPr>
        <w:t xml:space="preserve">обязательном </w:t>
      </w:r>
      <w:r>
        <w:t xml:space="preserve">разделе </w:t>
      </w:r>
      <w:r>
        <w:rPr>
          <w:b/>
        </w:rPr>
        <w:t xml:space="preserve">Вклад авторов </w:t>
      </w:r>
      <w:r>
        <w:t xml:space="preserve">указываются конкретные этапы работ, осуществленные каждым автором (например, </w:t>
      </w:r>
      <w:r w:rsidR="00AE7062">
        <w:t>«</w:t>
      </w:r>
      <w:r>
        <w:t>Идея работы и планирование эксперимента (Авторы А.А.А. и</w:t>
      </w:r>
      <w:r>
        <w:rPr>
          <w:spacing w:val="-1"/>
        </w:rPr>
        <w:t xml:space="preserve"> </w:t>
      </w:r>
      <w:r>
        <w:t>Б.Б.Б.), сбор данных</w:t>
      </w:r>
      <w:r>
        <w:rPr>
          <w:spacing w:val="-2"/>
        </w:rPr>
        <w:t xml:space="preserve"> </w:t>
      </w:r>
      <w:r>
        <w:t>(Б.Б.Б., В.В.В., Г.Г.Г.), обработка</w:t>
      </w:r>
      <w:r>
        <w:rPr>
          <w:spacing w:val="-1"/>
        </w:rPr>
        <w:t xml:space="preserve"> </w:t>
      </w:r>
      <w:r>
        <w:t>данных (Б.Б.Б., В.В.В.), написание и редактирование манускрипта (А.А.А., Б.Б.Б., В.В.В., Г.Г.Г.)</w:t>
      </w:r>
      <w:r w:rsidR="00AE7062">
        <w:t>»</w:t>
      </w:r>
      <w:r>
        <w:t>.</w:t>
      </w:r>
    </w:p>
    <w:p w14:paraId="54A95846" w14:textId="77777777" w:rsidR="004B2BAB" w:rsidRDefault="00735AD4" w:rsidP="00AE7062">
      <w:pPr>
        <w:pStyle w:val="a3"/>
        <w:spacing w:before="118" w:line="276" w:lineRule="auto"/>
        <w:ind w:right="104" w:firstLine="700"/>
        <w:jc w:val="left"/>
      </w:pPr>
      <w:r>
        <w:t>Обращаем ваше внимание, что необходимо соблюдать рекомендации ICMJE. Авторами публикации могут выступать только лица, которые внесли значительный вклад в формирование замысла работы, разработку, исполнение или интерпретацию представленного исследования. Все те, кто внес значительный вклад, должны быть обозначены как Соавторы. В соответствии с рекомендациями</w:t>
      </w:r>
      <w:r>
        <w:rPr>
          <w:spacing w:val="80"/>
        </w:rPr>
        <w:t xml:space="preserve"> </w:t>
      </w:r>
      <w:r>
        <w:t>ICMJE</w:t>
      </w:r>
      <w:r>
        <w:rPr>
          <w:spacing w:val="80"/>
        </w:rPr>
        <w:t xml:space="preserve"> </w:t>
      </w:r>
      <w:r>
        <w:t>редакция</w:t>
      </w:r>
      <w:r>
        <w:rPr>
          <w:spacing w:val="80"/>
        </w:rPr>
        <w:t xml:space="preserve"> </w:t>
      </w:r>
      <w:r>
        <w:t>выделяет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обязательных</w:t>
      </w:r>
      <w:r>
        <w:rPr>
          <w:spacing w:val="80"/>
        </w:rPr>
        <w:t xml:space="preserve"> </w:t>
      </w:r>
      <w:r>
        <w:t>критерия,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 которых человек включается в состав авторского коллектива:</w:t>
      </w:r>
    </w:p>
    <w:p w14:paraId="7FAC59AE" w14:textId="77777777" w:rsidR="004B2BAB" w:rsidRDefault="004B2BAB" w:rsidP="00AE7062">
      <w:pPr>
        <w:pStyle w:val="a3"/>
        <w:spacing w:before="4"/>
        <w:ind w:left="0" w:firstLine="0"/>
        <w:jc w:val="left"/>
      </w:pPr>
    </w:p>
    <w:p w14:paraId="11F969C4" w14:textId="77777777" w:rsidR="004B2BAB" w:rsidRDefault="00735AD4" w:rsidP="00AE7062">
      <w:pPr>
        <w:pStyle w:val="a4"/>
        <w:numPr>
          <w:ilvl w:val="0"/>
          <w:numId w:val="4"/>
        </w:numPr>
        <w:tabs>
          <w:tab w:val="left" w:pos="860"/>
          <w:tab w:val="left" w:pos="942"/>
        </w:tabs>
        <w:spacing w:line="278" w:lineRule="auto"/>
        <w:ind w:right="112" w:hanging="360"/>
        <w:rPr>
          <w:sz w:val="24"/>
        </w:rPr>
      </w:pPr>
      <w:r>
        <w:rPr>
          <w:sz w:val="24"/>
        </w:rPr>
        <w:lastRenderedPageBreak/>
        <w:t>существенный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получение, анализ или интерпретацию данных для работы;</w:t>
      </w:r>
    </w:p>
    <w:p w14:paraId="285B39EE" w14:textId="77777777" w:rsidR="004B2BAB" w:rsidRDefault="00735AD4" w:rsidP="00AE7062">
      <w:pPr>
        <w:pStyle w:val="a4"/>
        <w:numPr>
          <w:ilvl w:val="0"/>
          <w:numId w:val="4"/>
        </w:numPr>
        <w:tabs>
          <w:tab w:val="left" w:pos="860"/>
          <w:tab w:val="left" w:pos="942"/>
          <w:tab w:val="left" w:pos="1880"/>
          <w:tab w:val="left" w:pos="2223"/>
          <w:tab w:val="left" w:pos="3541"/>
          <w:tab w:val="left" w:pos="4143"/>
          <w:tab w:val="left" w:pos="6020"/>
          <w:tab w:val="left" w:pos="6908"/>
          <w:tab w:val="left" w:pos="7244"/>
          <w:tab w:val="left" w:pos="8547"/>
        </w:tabs>
        <w:spacing w:line="276" w:lineRule="auto"/>
        <w:ind w:right="110" w:hanging="360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написании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редактировании</w:t>
      </w:r>
      <w:r>
        <w:rPr>
          <w:sz w:val="24"/>
        </w:rPr>
        <w:tab/>
      </w:r>
      <w:r>
        <w:rPr>
          <w:spacing w:val="-2"/>
          <w:sz w:val="24"/>
        </w:rPr>
        <w:t>статьи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внесением</w:t>
      </w:r>
      <w:r>
        <w:rPr>
          <w:sz w:val="24"/>
        </w:rPr>
        <w:tab/>
      </w:r>
      <w:r>
        <w:rPr>
          <w:spacing w:val="-2"/>
          <w:sz w:val="24"/>
        </w:rPr>
        <w:t xml:space="preserve">существенного </w:t>
      </w:r>
      <w:r>
        <w:rPr>
          <w:sz w:val="24"/>
        </w:rPr>
        <w:t>интеллектуального вклада;</w:t>
      </w:r>
    </w:p>
    <w:p w14:paraId="4ECA1C01" w14:textId="77777777" w:rsidR="004B2BAB" w:rsidRDefault="00735AD4" w:rsidP="00AE7062">
      <w:pPr>
        <w:pStyle w:val="a4"/>
        <w:numPr>
          <w:ilvl w:val="0"/>
          <w:numId w:val="4"/>
        </w:numPr>
        <w:tabs>
          <w:tab w:val="left" w:pos="860"/>
        </w:tabs>
        <w:ind w:left="860" w:hanging="278"/>
        <w:rPr>
          <w:sz w:val="24"/>
        </w:rPr>
      </w:pPr>
      <w:r>
        <w:rPr>
          <w:sz w:val="24"/>
        </w:rPr>
        <w:t>одобрение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подлежащей </w:t>
      </w:r>
      <w:r>
        <w:rPr>
          <w:spacing w:val="-2"/>
          <w:sz w:val="24"/>
        </w:rPr>
        <w:t>публикации;</w:t>
      </w:r>
    </w:p>
    <w:p w14:paraId="3AA12336" w14:textId="77777777" w:rsidR="004B2BAB" w:rsidRDefault="00735AD4" w:rsidP="00AE7062">
      <w:pPr>
        <w:pStyle w:val="a4"/>
        <w:numPr>
          <w:ilvl w:val="0"/>
          <w:numId w:val="4"/>
        </w:numPr>
        <w:tabs>
          <w:tab w:val="left" w:pos="860"/>
          <w:tab w:val="left" w:pos="942"/>
        </w:tabs>
        <w:spacing w:before="38" w:line="276" w:lineRule="auto"/>
        <w:ind w:right="107" w:hanging="360"/>
        <w:rPr>
          <w:sz w:val="24"/>
        </w:rPr>
      </w:pPr>
      <w:r>
        <w:rPr>
          <w:sz w:val="24"/>
        </w:rPr>
        <w:t>согласие нести ответственность за все аспекты работы, а также гарантия того, что все вопросы по достоверности и надежности любой части работы надлежащим образом проанализированы и решены.</w:t>
      </w:r>
    </w:p>
    <w:p w14:paraId="52D0A815" w14:textId="659A6687" w:rsidR="004B2BAB" w:rsidRDefault="00735AD4" w:rsidP="00AE7062">
      <w:pPr>
        <w:pStyle w:val="a3"/>
        <w:spacing w:before="118"/>
        <w:ind w:right="107"/>
        <w:jc w:val="left"/>
      </w:pPr>
      <w:r>
        <w:t xml:space="preserve">В тех случаях, когда участники исследования внесли существенный вклад по определенному направлению в исследовательском проекте, но не соответствуют всем четырем критериям, они должны быть указаны как лица, внесшие значительный вклад в данное исследование в разделе </w:t>
      </w:r>
      <w:r w:rsidR="00AE7062">
        <w:t>«</w:t>
      </w:r>
      <w:r>
        <w:t>Благодарности</w:t>
      </w:r>
      <w:r w:rsidR="00AE7062">
        <w:t>»</w:t>
      </w:r>
      <w:r>
        <w:t>.</w:t>
      </w:r>
    </w:p>
    <w:p w14:paraId="29CD02D3" w14:textId="77777777" w:rsidR="004B2BAB" w:rsidRDefault="00735AD4" w:rsidP="00AE7062">
      <w:pPr>
        <w:pStyle w:val="a3"/>
        <w:spacing w:line="278" w:lineRule="auto"/>
        <w:ind w:right="110"/>
        <w:jc w:val="left"/>
      </w:pPr>
      <w:r>
        <w:t xml:space="preserve">В статье может быть выделен раздел </w:t>
      </w:r>
      <w:r>
        <w:rPr>
          <w:b/>
        </w:rPr>
        <w:t xml:space="preserve">Благодарности, </w:t>
      </w:r>
      <w:r>
        <w:t>где приводятся сведения о лицах, способствовавших проведению работы.</w:t>
      </w:r>
    </w:p>
    <w:p w14:paraId="38F22049" w14:textId="77777777" w:rsidR="004B2BAB" w:rsidRDefault="00735AD4" w:rsidP="00AE7062">
      <w:pPr>
        <w:pStyle w:val="a3"/>
        <w:spacing w:before="116" w:line="276" w:lineRule="auto"/>
        <w:ind w:right="109"/>
        <w:jc w:val="left"/>
      </w:pPr>
      <w:r>
        <w:rPr>
          <w:b/>
        </w:rPr>
        <w:t>Список</w:t>
      </w:r>
      <w:r>
        <w:rPr>
          <w:b/>
          <w:spacing w:val="-3"/>
        </w:rPr>
        <w:t xml:space="preserve"> </w:t>
      </w:r>
      <w:r>
        <w:rPr>
          <w:b/>
        </w:rPr>
        <w:t>литературы</w:t>
      </w:r>
      <w:r>
        <w:t>. Список литературы составляется только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цитированным в</w:t>
      </w:r>
      <w:r>
        <w:rPr>
          <w:spacing w:val="-2"/>
        </w:rPr>
        <w:t xml:space="preserve"> </w:t>
      </w:r>
      <w:r>
        <w:t>тексте работам. Правила цитирования и оформления списка литературы даны в специальном разделе.</w:t>
      </w:r>
    </w:p>
    <w:p w14:paraId="3BCD5CDF" w14:textId="77777777" w:rsidR="004B2BAB" w:rsidRDefault="00735AD4" w:rsidP="00AE7062">
      <w:pPr>
        <w:pStyle w:val="a3"/>
        <w:spacing w:before="119" w:line="276" w:lineRule="auto"/>
        <w:ind w:right="111"/>
        <w:jc w:val="left"/>
      </w:pPr>
      <w:r>
        <w:rPr>
          <w:b/>
        </w:rPr>
        <w:t xml:space="preserve">Информация об авторах. </w:t>
      </w:r>
      <w:r>
        <w:t xml:space="preserve">Полностью указываются фамилии, имена и отчества всех соавторов, ученые степени и звания, места работы, электронные адреса. Можно привести </w:t>
      </w:r>
      <w:r>
        <w:rPr>
          <w:spacing w:val="-2"/>
        </w:rPr>
        <w:t>ORCID.</w:t>
      </w:r>
    </w:p>
    <w:p w14:paraId="093BB964" w14:textId="1E1CB903" w:rsidR="004B2BAB" w:rsidRDefault="00735AD4" w:rsidP="00AE7062">
      <w:pPr>
        <w:pStyle w:val="a3"/>
        <w:spacing w:line="276" w:lineRule="auto"/>
        <w:ind w:right="104"/>
        <w:jc w:val="left"/>
      </w:pPr>
      <w:r>
        <w:rPr>
          <w:b/>
        </w:rPr>
        <w:t xml:space="preserve">В разделе для переводчика </w:t>
      </w:r>
      <w:r>
        <w:t>на английском языке должны быть ОБЯЗАТЕЛЬНО представлены</w:t>
      </w:r>
      <w:r>
        <w:rPr>
          <w:spacing w:val="7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перечисленные</w:t>
      </w:r>
      <w:r>
        <w:rPr>
          <w:spacing w:val="7"/>
        </w:rPr>
        <w:t xml:space="preserve"> </w:t>
      </w:r>
      <w:r>
        <w:t>ниже</w:t>
      </w:r>
      <w:r>
        <w:rPr>
          <w:spacing w:val="4"/>
        </w:rPr>
        <w:t xml:space="preserve"> </w:t>
      </w:r>
      <w:r>
        <w:t>пункты:</w:t>
      </w:r>
      <w:r>
        <w:rPr>
          <w:spacing w:val="6"/>
        </w:rPr>
        <w:t xml:space="preserve"> </w:t>
      </w:r>
      <w:r>
        <w:t>1)</w:t>
      </w:r>
      <w:r>
        <w:rPr>
          <w:spacing w:val="4"/>
        </w:rPr>
        <w:t xml:space="preserve"> </w:t>
      </w:r>
      <w:r>
        <w:t>заглавие;</w:t>
      </w:r>
      <w:r>
        <w:rPr>
          <w:spacing w:val="3"/>
        </w:rPr>
        <w:t xml:space="preserve"> </w:t>
      </w:r>
      <w:r>
        <w:t>2)</w:t>
      </w:r>
      <w:r>
        <w:rPr>
          <w:spacing w:val="5"/>
        </w:rPr>
        <w:t xml:space="preserve"> </w:t>
      </w:r>
      <w:r>
        <w:t>инициалы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фамилии</w:t>
      </w:r>
      <w:r>
        <w:rPr>
          <w:spacing w:val="4"/>
        </w:rPr>
        <w:t xml:space="preserve"> </w:t>
      </w:r>
      <w:r>
        <w:t>авторов;</w:t>
      </w:r>
      <w:r>
        <w:rPr>
          <w:spacing w:val="4"/>
        </w:rPr>
        <w:t xml:space="preserve"> </w:t>
      </w:r>
      <w:r>
        <w:rPr>
          <w:spacing w:val="-5"/>
        </w:rPr>
        <w:t>3)</w:t>
      </w:r>
      <w:r w:rsidR="00652A17">
        <w:rPr>
          <w:spacing w:val="-5"/>
        </w:rPr>
        <w:t xml:space="preserve"> </w:t>
      </w:r>
      <w:r>
        <w:t>полные названия учреждений, город, страна; 4) служебный адрес и электронная почта автора для переписки; 5) резюме; 6) ключевые слова; 7) список используемых специальных терминов, химической и биохимической номенклатуры, реактивов, используемых аббревиатур по-русски</w:t>
      </w:r>
      <w:r>
        <w:rPr>
          <w:spacing w:val="80"/>
        </w:rPr>
        <w:t xml:space="preserve"> </w:t>
      </w:r>
      <w:r>
        <w:t>и по-английски; 8) подписи к рисункам и таблицы на английском языке.</w:t>
      </w:r>
    </w:p>
    <w:p w14:paraId="4EF257AB" w14:textId="77777777" w:rsidR="003C0BFA" w:rsidRDefault="003C0BFA" w:rsidP="00AE7062">
      <w:pPr>
        <w:pStyle w:val="a3"/>
        <w:spacing w:line="276" w:lineRule="auto"/>
        <w:ind w:right="104"/>
        <w:jc w:val="left"/>
      </w:pPr>
    </w:p>
    <w:p w14:paraId="5343F104" w14:textId="77777777" w:rsidR="004B2BAB" w:rsidRDefault="00735AD4" w:rsidP="00AE7062">
      <w:pPr>
        <w:pStyle w:val="1"/>
        <w:spacing w:before="0"/>
        <w:jc w:val="left"/>
      </w:pPr>
      <w:bookmarkStart w:id="3" w:name="Требования_к_обзорной_статье"/>
      <w:bookmarkEnd w:id="3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обзорной</w:t>
      </w:r>
      <w:r>
        <w:rPr>
          <w:spacing w:val="-3"/>
        </w:rPr>
        <w:t xml:space="preserve"> </w:t>
      </w:r>
      <w:r>
        <w:rPr>
          <w:spacing w:val="-2"/>
        </w:rPr>
        <w:t>статье</w:t>
      </w:r>
    </w:p>
    <w:p w14:paraId="70820F6D" w14:textId="77777777" w:rsidR="004B2BAB" w:rsidRDefault="00735AD4" w:rsidP="00AE7062">
      <w:pPr>
        <w:pStyle w:val="a3"/>
        <w:spacing w:before="161" w:line="276" w:lineRule="auto"/>
        <w:ind w:right="107"/>
        <w:jc w:val="left"/>
      </w:pPr>
      <w:r>
        <w:t>В обзорной статье не выделяют главы Методы исследования, Результаты исследования, Обсуждение результатов. Текст обзора подразделяется на основе смысловых блоков. Во введении авторы должны сформулировать, в чем новизна представленного обзора и какие задачи они ставят в рамках данного обзора. Основной акцент в статье должен быть сделан на критическом рассмотрении экспериментальных работ, опубликованных в последние 5–10 лет, поэтому большая часть цитируемой литературы должна относиться к этому периоду (более 50– 70%). Редакция отдает предпочтение полноценным, всесторонним обзорам по проблеме, рекомендуемый объем текста 5–8 тыс. слов (без учета списка литературы).</w:t>
      </w:r>
    </w:p>
    <w:p w14:paraId="4896B4CB" w14:textId="77777777" w:rsidR="004B2BAB" w:rsidRDefault="00735AD4" w:rsidP="00AE7062">
      <w:pPr>
        <w:pStyle w:val="a3"/>
        <w:spacing w:line="276" w:lineRule="auto"/>
        <w:ind w:right="111"/>
        <w:jc w:val="left"/>
      </w:pPr>
      <w:r>
        <w:t>Избыточные исторические экскурсы, пересказ ранее опубликованных обзоров не приветствуются. Следует приводить только необходимые ссылки, каждый тезис должен подкрепляться 1–3 ссылками, цитирование по типу [1–10] не рекомендуется.</w:t>
      </w:r>
    </w:p>
    <w:p w14:paraId="58A2B4AC" w14:textId="77777777" w:rsidR="004B2BAB" w:rsidRDefault="00735AD4" w:rsidP="00AE7062">
      <w:pPr>
        <w:pStyle w:val="a3"/>
        <w:spacing w:before="121" w:line="276" w:lineRule="auto"/>
        <w:ind w:right="114"/>
        <w:jc w:val="left"/>
      </w:pPr>
      <w:r>
        <w:t>В обзорной статье как правило должно присутствовать заключение, содержащее авторскую оценку ближайших перспективах изучения данной проблемы.</w:t>
      </w:r>
    </w:p>
    <w:p w14:paraId="74FA1E05" w14:textId="77777777" w:rsidR="004B2BAB" w:rsidRDefault="00735AD4" w:rsidP="00AE7062">
      <w:pPr>
        <w:pStyle w:val="a3"/>
        <w:spacing w:before="119" w:line="276" w:lineRule="auto"/>
        <w:ind w:right="108"/>
        <w:jc w:val="left"/>
      </w:pPr>
      <w:r>
        <w:t>Редакция</w:t>
      </w:r>
      <w:r>
        <w:rPr>
          <w:spacing w:val="-1"/>
        </w:rPr>
        <w:t xml:space="preserve"> </w:t>
      </w:r>
      <w:r>
        <w:t>настоятельно</w:t>
      </w:r>
      <w:r>
        <w:rPr>
          <w:spacing w:val="-1"/>
        </w:rPr>
        <w:t xml:space="preserve"> </w:t>
      </w:r>
      <w:r>
        <w:t>рекомендует сопровождать обзоры</w:t>
      </w:r>
      <w:r>
        <w:rPr>
          <w:spacing w:val="-1"/>
        </w:rPr>
        <w:t xml:space="preserve"> </w:t>
      </w:r>
      <w:r>
        <w:t>иллюстративным</w:t>
      </w:r>
      <w:r>
        <w:rPr>
          <w:spacing w:val="-1"/>
        </w:rPr>
        <w:t xml:space="preserve"> </w:t>
      </w:r>
      <w:r>
        <w:t>материалом: схемами, объясняющими основные закономерности, таблицами, систематизирующими экспериментальные данные и т.д.</w:t>
      </w:r>
    </w:p>
    <w:p w14:paraId="3A5EA977" w14:textId="1618D598" w:rsidR="004B2BAB" w:rsidRDefault="00735AD4" w:rsidP="00AE7062">
      <w:pPr>
        <w:pStyle w:val="a3"/>
        <w:spacing w:line="276" w:lineRule="auto"/>
        <w:ind w:right="111"/>
        <w:jc w:val="left"/>
        <w:rPr>
          <w:spacing w:val="-2"/>
        </w:rPr>
      </w:pPr>
      <w:r>
        <w:t xml:space="preserve">Обзоры авторов, не имеющих экспериментальных работ в данной области, редакцией не </w:t>
      </w:r>
      <w:r>
        <w:rPr>
          <w:spacing w:val="-2"/>
        </w:rPr>
        <w:lastRenderedPageBreak/>
        <w:t>рассматриваются.</w:t>
      </w:r>
    </w:p>
    <w:p w14:paraId="51C6D64D" w14:textId="77777777" w:rsidR="00652A17" w:rsidRDefault="00652A17" w:rsidP="00AE7062">
      <w:pPr>
        <w:pStyle w:val="a3"/>
        <w:spacing w:line="276" w:lineRule="auto"/>
        <w:ind w:right="111"/>
        <w:jc w:val="left"/>
      </w:pPr>
    </w:p>
    <w:p w14:paraId="5C98199D" w14:textId="77777777" w:rsidR="004B2BAB" w:rsidRDefault="00735AD4" w:rsidP="00AE7062">
      <w:pPr>
        <w:pStyle w:val="1"/>
        <w:jc w:val="left"/>
      </w:pPr>
      <w:bookmarkStart w:id="4" w:name="Правила_оформления_иллюстраций_и_таблиц"/>
      <w:bookmarkEnd w:id="4"/>
      <w:r>
        <w:t>Правила</w:t>
      </w:r>
      <w:r>
        <w:rPr>
          <w:spacing w:val="-6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таблиц</w:t>
      </w:r>
    </w:p>
    <w:p w14:paraId="521B7EA4" w14:textId="77777777" w:rsidR="004B2BAB" w:rsidRDefault="00735AD4" w:rsidP="00AE7062">
      <w:pPr>
        <w:pStyle w:val="a3"/>
        <w:spacing w:before="161" w:line="276" w:lineRule="auto"/>
        <w:ind w:right="104"/>
        <w:jc w:val="left"/>
      </w:pPr>
      <w:r>
        <w:t>При подаче статьи для облегчения рецензирования редакция рекомендует авторам размещать все таблицы и рисунки с подписями в тексте статьи в нужных местах. В статье должна использоваться последовательная нумерация рисунков (таблиц) по ходу упоминания, на каждый рисунок или таблицу обязательно должна быть ссылка в тексте.</w:t>
      </w:r>
    </w:p>
    <w:p w14:paraId="4BB8DEF5" w14:textId="77777777" w:rsidR="004B2BAB" w:rsidRDefault="00735AD4" w:rsidP="00AE7062">
      <w:pPr>
        <w:pStyle w:val="a3"/>
        <w:spacing w:line="276" w:lineRule="auto"/>
        <w:ind w:right="107"/>
        <w:jc w:val="left"/>
      </w:pPr>
      <w:bookmarkStart w:id="5" w:name="Технические_требования_к_подготовке_элек"/>
      <w:bookmarkEnd w:id="5"/>
      <w:r>
        <w:rPr>
          <w:b/>
        </w:rPr>
        <w:t xml:space="preserve">Рисунки. </w:t>
      </w:r>
      <w:r>
        <w:t>Все обозначения на рисунках должны приводиться на английском языке в едином стиле. Независимо от типа графики, рисунок должен обладать высоким реальным разрешением. Линии на рисунках/графиках должны быть не менее 0.3 пунктов (</w:t>
      </w:r>
      <w:proofErr w:type="spellStart"/>
      <w:r>
        <w:t>point</w:t>
      </w:r>
      <w:proofErr w:type="spellEnd"/>
      <w:r>
        <w:t>) в толщину. Следует избегать слишком мелких обозначений (букв, цифр, значков). В тексте</w:t>
      </w:r>
      <w:r>
        <w:rPr>
          <w:spacing w:val="80"/>
        </w:rPr>
        <w:t xml:space="preserve"> </w:t>
      </w:r>
      <w:r>
        <w:t>статьи подписи к рисункам приводятся на русском языке. Там, где необходимо дается перевод обозначений,</w:t>
      </w:r>
      <w:r>
        <w:rPr>
          <w:spacing w:val="-1"/>
        </w:rPr>
        <w:t xml:space="preserve"> </w:t>
      </w:r>
      <w:r>
        <w:t>используемых на</w:t>
      </w:r>
      <w:r>
        <w:rPr>
          <w:spacing w:val="-2"/>
        </w:rPr>
        <w:t xml:space="preserve"> </w:t>
      </w:r>
      <w:r>
        <w:t>самом рисунке.</w:t>
      </w:r>
      <w:r>
        <w:rPr>
          <w:spacing w:val="-1"/>
        </w:rPr>
        <w:t xml:space="preserve"> </w:t>
      </w:r>
      <w:r>
        <w:t>В конце</w:t>
      </w:r>
      <w:r>
        <w:rPr>
          <w:spacing w:val="-2"/>
        </w:rPr>
        <w:t xml:space="preserve"> </w:t>
      </w:r>
      <w:r>
        <w:t>статьи в</w:t>
      </w:r>
      <w:r>
        <w:rPr>
          <w:spacing w:val="-2"/>
        </w:rPr>
        <w:t xml:space="preserve"> </w:t>
      </w:r>
      <w:r>
        <w:t>разделе для</w:t>
      </w:r>
      <w:r>
        <w:rPr>
          <w:spacing w:val="-1"/>
        </w:rPr>
        <w:t xml:space="preserve"> </w:t>
      </w:r>
      <w:r>
        <w:t>переводчика дается англоязычный вариант перевода подписей к рисункам.</w:t>
      </w:r>
    </w:p>
    <w:p w14:paraId="2055296F" w14:textId="6F5C2B1F" w:rsidR="004B2BAB" w:rsidRDefault="00735AD4" w:rsidP="00AE7062">
      <w:pPr>
        <w:pStyle w:val="a3"/>
        <w:spacing w:before="121" w:line="276" w:lineRule="auto"/>
        <w:ind w:right="109"/>
        <w:jc w:val="left"/>
      </w:pPr>
      <w:r>
        <w:t>Все графики должны содержать обозначения координатных осей (измеряемый параметр</w:t>
      </w:r>
      <w:r>
        <w:rPr>
          <w:spacing w:val="40"/>
        </w:rPr>
        <w:t xml:space="preserve"> </w:t>
      </w:r>
      <w:r>
        <w:t>и единицы измерения), а также</w:t>
      </w:r>
      <w:r>
        <w:rPr>
          <w:spacing w:val="-1"/>
        </w:rPr>
        <w:t xml:space="preserve"> </w:t>
      </w:r>
      <w:r>
        <w:t>кривых и других деталей на английском</w:t>
      </w:r>
      <w:r>
        <w:rPr>
          <w:spacing w:val="-1"/>
        </w:rPr>
        <w:t xml:space="preserve"> </w:t>
      </w:r>
      <w:r>
        <w:t>языке. Надписи по</w:t>
      </w:r>
      <w:r>
        <w:rPr>
          <w:spacing w:val="-3"/>
        </w:rPr>
        <w:t xml:space="preserve"> </w:t>
      </w:r>
      <w:r>
        <w:t>осям выполняются</w:t>
      </w:r>
      <w:r>
        <w:rPr>
          <w:spacing w:val="34"/>
        </w:rPr>
        <w:t xml:space="preserve"> </w:t>
      </w:r>
      <w:r>
        <w:t>вдоль</w:t>
      </w:r>
      <w:r>
        <w:rPr>
          <w:spacing w:val="34"/>
        </w:rPr>
        <w:t xml:space="preserve"> </w:t>
      </w:r>
      <w:r>
        <w:t>осей</w:t>
      </w:r>
      <w:r>
        <w:rPr>
          <w:spacing w:val="37"/>
        </w:rPr>
        <w:t xml:space="preserve"> </w:t>
      </w:r>
      <w:r>
        <w:t>шрифтом</w:t>
      </w:r>
      <w:r>
        <w:rPr>
          <w:spacing w:val="36"/>
        </w:rPr>
        <w:t xml:space="preserve"> </w:t>
      </w:r>
      <w:r>
        <w:t>Times</w:t>
      </w:r>
      <w:r>
        <w:rPr>
          <w:spacing w:val="36"/>
        </w:rPr>
        <w:t xml:space="preserve"> </w:t>
      </w:r>
      <w:r>
        <w:t>New</w:t>
      </w:r>
      <w:r>
        <w:rPr>
          <w:spacing w:val="35"/>
        </w:rPr>
        <w:t xml:space="preserve"> </w:t>
      </w:r>
      <w:proofErr w:type="spellStart"/>
      <w:r>
        <w:t>Roman</w:t>
      </w:r>
      <w:proofErr w:type="spellEnd"/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заглавной</w:t>
      </w:r>
      <w:r>
        <w:rPr>
          <w:spacing w:val="35"/>
        </w:rPr>
        <w:t xml:space="preserve"> </w:t>
      </w:r>
      <w:r>
        <w:t>буквы,</w:t>
      </w:r>
      <w:r>
        <w:rPr>
          <w:spacing w:val="36"/>
        </w:rPr>
        <w:t xml:space="preserve"> </w:t>
      </w:r>
      <w:r>
        <w:t>единица</w:t>
      </w:r>
      <w:r>
        <w:rPr>
          <w:spacing w:val="36"/>
        </w:rPr>
        <w:t xml:space="preserve"> </w:t>
      </w:r>
      <w:r>
        <w:rPr>
          <w:spacing w:val="-2"/>
        </w:rPr>
        <w:t>измерения</w:t>
      </w:r>
      <w:r w:rsidR="00652A17">
        <w:rPr>
          <w:spacing w:val="-2"/>
        </w:rPr>
        <w:t xml:space="preserve"> </w:t>
      </w:r>
      <w:r>
        <w:t xml:space="preserve">отделяется запятой, а не скобками (например, </w:t>
      </w:r>
      <w:proofErr w:type="spellStart"/>
      <w:r>
        <w:t>Stimulation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>, µA). Части рисунков обозначаются латинскими строчными буквами (a), (b), а ссылки на них по тексту статьи</w:t>
      </w:r>
      <w:r>
        <w:rPr>
          <w:spacing w:val="40"/>
        </w:rPr>
        <w:t xml:space="preserve"> </w:t>
      </w:r>
      <w:r w:rsidR="00AE7062">
        <w:t>«</w:t>
      </w:r>
      <w:r>
        <w:t>рис. 1а</w:t>
      </w:r>
      <w:r w:rsidR="00AE7062">
        <w:t>»</w:t>
      </w:r>
      <w:r>
        <w:t xml:space="preserve">, </w:t>
      </w:r>
      <w:r w:rsidR="00AE7062">
        <w:t>«</w:t>
      </w:r>
      <w:r>
        <w:t>рис. 1b</w:t>
      </w:r>
      <w:r w:rsidR="00AE7062">
        <w:t>»</w:t>
      </w:r>
      <w:r>
        <w:t>.</w:t>
      </w:r>
    </w:p>
    <w:p w14:paraId="7E235D30" w14:textId="77777777" w:rsidR="004B2BAB" w:rsidRDefault="00735AD4" w:rsidP="00AE7062">
      <w:pPr>
        <w:pStyle w:val="a3"/>
        <w:spacing w:line="276" w:lineRule="auto"/>
        <w:ind w:right="106"/>
        <w:jc w:val="left"/>
      </w:pPr>
      <w:r>
        <w:t xml:space="preserve">Составные иллюстрации следует вставлять в текст как единый рисунок (из файлов </w:t>
      </w:r>
      <w:proofErr w:type="spellStart"/>
      <w:r>
        <w:t>jpeg</w:t>
      </w:r>
      <w:proofErr w:type="spellEnd"/>
      <w:r>
        <w:t xml:space="preserve"> или </w:t>
      </w:r>
      <w:proofErr w:type="spellStart"/>
      <w:r>
        <w:t>tiff</w:t>
      </w:r>
      <w:proofErr w:type="spellEnd"/>
      <w:r>
        <w:t xml:space="preserve">), а не переносить составные части из приложений (Excel, </w:t>
      </w:r>
      <w:proofErr w:type="spellStart"/>
      <w:r>
        <w:t>Origin</w:t>
      </w:r>
      <w:proofErr w:type="spellEnd"/>
      <w:r>
        <w:t xml:space="preserve"> и др.). Подпись к рисунку должна содержать номер рисунка, название рисунка, подписи ко всем составным частям и расшифровку буквенных, цифровых и графических обозначений на нем. Необходимо загрузить на сайт рисунки с разрешением от 300 </w:t>
      </w:r>
      <w:proofErr w:type="spellStart"/>
      <w:r>
        <w:t>dpi</w:t>
      </w:r>
      <w:proofErr w:type="spellEnd"/>
      <w:r>
        <w:t xml:space="preserve"> отдельными файлами (Fig1.tiff; Fig2.jpeg).</w:t>
      </w:r>
    </w:p>
    <w:p w14:paraId="2DBB00C9" w14:textId="77777777" w:rsidR="004B2BAB" w:rsidRDefault="00735AD4" w:rsidP="00AE7062">
      <w:pPr>
        <w:pStyle w:val="a3"/>
        <w:spacing w:line="276" w:lineRule="auto"/>
        <w:ind w:right="112"/>
        <w:jc w:val="left"/>
      </w:pPr>
      <w:r>
        <w:rPr>
          <w:i/>
        </w:rPr>
        <w:t xml:space="preserve">Цветные иллюстрации </w:t>
      </w:r>
      <w:r>
        <w:t>рекомендуется использовать только там, где это необходимо для полноценной передачи информации, например, для гистологических микрофотографий. Необходимые цветные иллюстрации печатаются бесплатно.</w:t>
      </w:r>
    </w:p>
    <w:p w14:paraId="7A19ECB8" w14:textId="77777777" w:rsidR="004B2BAB" w:rsidRDefault="00735AD4" w:rsidP="00AE7062">
      <w:pPr>
        <w:pStyle w:val="a3"/>
        <w:spacing w:line="276" w:lineRule="auto"/>
        <w:ind w:right="107"/>
        <w:jc w:val="left"/>
      </w:pPr>
      <w:r>
        <w:rPr>
          <w:b/>
        </w:rPr>
        <w:t xml:space="preserve">Таблицы. </w:t>
      </w:r>
      <w:r>
        <w:t>Заголовок таблицы должен иметь номер и название, все строки и столбцы должны быть озаглавлены. Сноски должны располагаться в строке примечания внизу таблицы. Таблицы готовятся с использованием средств редактирования таблиц MS Word, вставлять таблицы как рисунок нельзя. В тексте статьи таблицы приводятся на русском языке, в конце статьи в разделе для переводчика дается англоязычный вариант таблиц.</w:t>
      </w:r>
    </w:p>
    <w:p w14:paraId="4F9B368B" w14:textId="77777777" w:rsidR="004B2BAB" w:rsidRDefault="00735AD4" w:rsidP="00AE7062">
      <w:pPr>
        <w:pStyle w:val="1"/>
        <w:spacing w:before="38"/>
        <w:jc w:val="left"/>
      </w:pPr>
      <w:bookmarkStart w:id="6" w:name="Правила_оформления_ссылок_и_списка_литер"/>
      <w:bookmarkEnd w:id="6"/>
      <w:r>
        <w:t>Правила</w:t>
      </w:r>
      <w:r>
        <w:rPr>
          <w:spacing w:val="-6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ссылок и</w:t>
      </w:r>
      <w:r>
        <w:rPr>
          <w:spacing w:val="-4"/>
        </w:rPr>
        <w:t xml:space="preserve"> </w:t>
      </w:r>
      <w:r>
        <w:t>списка</w:t>
      </w:r>
      <w:r>
        <w:rPr>
          <w:spacing w:val="-2"/>
        </w:rPr>
        <w:t xml:space="preserve"> литературы</w:t>
      </w:r>
    </w:p>
    <w:p w14:paraId="5A24370C" w14:textId="77777777" w:rsidR="004B2BAB" w:rsidRDefault="00735AD4" w:rsidP="00AE7062">
      <w:pPr>
        <w:pStyle w:val="a3"/>
        <w:spacing w:before="119" w:line="276" w:lineRule="auto"/>
        <w:ind w:right="109"/>
        <w:jc w:val="left"/>
      </w:pPr>
      <w:r>
        <w:t xml:space="preserve">Редакция </w:t>
      </w:r>
      <w:r>
        <w:rPr>
          <w:i/>
        </w:rPr>
        <w:t xml:space="preserve">не рекомендует </w:t>
      </w:r>
      <w:r>
        <w:t xml:space="preserve">ссылаться на локальные журналы и вестники, диссертации, авторефераты диссертаций, тезисы докладов, учебники, статьи в печати, устные сообщения. Редакция также </w:t>
      </w:r>
      <w:r>
        <w:rPr>
          <w:i/>
        </w:rPr>
        <w:t xml:space="preserve">не приветствует </w:t>
      </w:r>
      <w:r>
        <w:t xml:space="preserve">избыточное </w:t>
      </w:r>
      <w:proofErr w:type="spellStart"/>
      <w:r>
        <w:t>самоцитирование</w:t>
      </w:r>
      <w:proofErr w:type="spellEnd"/>
      <w:r>
        <w:t xml:space="preserve"> (&gt;15–20%).</w:t>
      </w:r>
    </w:p>
    <w:p w14:paraId="3A60B488" w14:textId="735AF6A6" w:rsidR="004B2BAB" w:rsidRDefault="00735AD4" w:rsidP="00AE7062">
      <w:pPr>
        <w:pStyle w:val="a3"/>
        <w:tabs>
          <w:tab w:val="left" w:pos="4899"/>
          <w:tab w:val="left" w:pos="9351"/>
        </w:tabs>
        <w:spacing w:before="121" w:line="276" w:lineRule="auto"/>
        <w:ind w:right="104"/>
        <w:jc w:val="left"/>
      </w:pPr>
      <w:r>
        <w:t>Для</w:t>
      </w:r>
      <w:r>
        <w:rPr>
          <w:spacing w:val="80"/>
        </w:rPr>
        <w:t xml:space="preserve"> </w:t>
      </w:r>
      <w:r>
        <w:t>правильного</w:t>
      </w:r>
      <w:r>
        <w:rPr>
          <w:spacing w:val="80"/>
        </w:rPr>
        <w:t xml:space="preserve"> </w:t>
      </w:r>
      <w:r>
        <w:t>оформления</w:t>
      </w:r>
      <w:r>
        <w:rPr>
          <w:spacing w:val="80"/>
        </w:rPr>
        <w:t xml:space="preserve"> </w:t>
      </w:r>
      <w:r>
        <w:t>ссылок</w:t>
      </w:r>
      <w:r>
        <w:rPr>
          <w:spacing w:val="80"/>
        </w:rPr>
        <w:t xml:space="preserve"> </w:t>
      </w:r>
      <w:r>
        <w:t>редакция</w:t>
      </w:r>
      <w:r>
        <w:rPr>
          <w:spacing w:val="80"/>
        </w:rPr>
        <w:t xml:space="preserve"> </w:t>
      </w:r>
      <w:r>
        <w:t>советует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proofErr w:type="spellStart"/>
      <w:r>
        <w:t>Mendeley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EndNote</w:t>
      </w:r>
      <w:proofErr w:type="spellEnd"/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аналоги.</w:t>
      </w:r>
      <w:r>
        <w:rPr>
          <w:spacing w:val="80"/>
        </w:rPr>
        <w:t xml:space="preserve"> </w:t>
      </w:r>
      <w:r>
        <w:t>Ссылки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литературу</w:t>
      </w:r>
      <w:r>
        <w:rPr>
          <w:spacing w:val="80"/>
        </w:rPr>
        <w:t xml:space="preserve"> </w:t>
      </w:r>
      <w:r>
        <w:t>оформляются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стилю Springer</w:t>
      </w:r>
      <w:r w:rsidR="00AE7062">
        <w:rPr>
          <w:spacing w:val="37"/>
        </w:rPr>
        <w:t xml:space="preserve"> – </w:t>
      </w:r>
      <w:r>
        <w:t>Basic</w:t>
      </w:r>
      <w:r>
        <w:rPr>
          <w:spacing w:val="36"/>
        </w:rPr>
        <w:t xml:space="preserve"> </w:t>
      </w:r>
      <w:r>
        <w:t>(</w:t>
      </w:r>
      <w:proofErr w:type="spellStart"/>
      <w:r>
        <w:t>numeric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brackets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no</w:t>
      </w:r>
      <w:proofErr w:type="spellEnd"/>
      <w:r>
        <w:rPr>
          <w:spacing w:val="35"/>
        </w:rPr>
        <w:t xml:space="preserve"> </w:t>
      </w:r>
      <w:r w:rsidR="00AE7062">
        <w:t>«</w:t>
      </w:r>
      <w:proofErr w:type="spellStart"/>
      <w:r>
        <w:t>et</w:t>
      </w:r>
      <w:proofErr w:type="spellEnd"/>
      <w:r>
        <w:rPr>
          <w:spacing w:val="35"/>
        </w:rPr>
        <w:t xml:space="preserve"> </w:t>
      </w:r>
      <w:proofErr w:type="spellStart"/>
      <w:r>
        <w:t>al</w:t>
      </w:r>
      <w:proofErr w:type="spellEnd"/>
      <w:r>
        <w:t>.</w:t>
      </w:r>
      <w:r w:rsidR="00AE7062">
        <w:t>»</w:t>
      </w:r>
      <w:r>
        <w:t>).</w:t>
      </w:r>
      <w:r>
        <w:rPr>
          <w:spacing w:val="37"/>
        </w:rPr>
        <w:t xml:space="preserve"> </w:t>
      </w:r>
    </w:p>
    <w:p w14:paraId="2AFA91D6" w14:textId="77777777" w:rsidR="004B2BAB" w:rsidRDefault="00735AD4" w:rsidP="00AE7062">
      <w:pPr>
        <w:pStyle w:val="a3"/>
        <w:spacing w:before="119" w:line="276" w:lineRule="auto"/>
        <w:jc w:val="left"/>
      </w:pPr>
      <w:r>
        <w:t>В тексте ссылки даются в квадратных скобках. Например: [1], [2–4], [1, 3–5]. Приводите только самые необходимые ссылки, множественных ссылок по типу [1–7] следует избегать.</w:t>
      </w:r>
    </w:p>
    <w:p w14:paraId="69B97CB5" w14:textId="77777777" w:rsidR="004B2BAB" w:rsidRDefault="00735AD4" w:rsidP="00AE7062">
      <w:pPr>
        <w:pStyle w:val="a3"/>
        <w:spacing w:before="119"/>
        <w:ind w:left="848" w:firstLine="0"/>
        <w:jc w:val="left"/>
      </w:pPr>
      <w:r>
        <w:t>В</w:t>
      </w:r>
      <w:r>
        <w:rPr>
          <w:spacing w:val="-4"/>
        </w:rPr>
        <w:t xml:space="preserve"> </w:t>
      </w:r>
      <w:r>
        <w:t>списке</w:t>
      </w:r>
      <w:r>
        <w:rPr>
          <w:spacing w:val="-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приводятся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цитирования.</w:t>
      </w:r>
    </w:p>
    <w:p w14:paraId="0BF20DEA" w14:textId="77777777" w:rsidR="004B2BAB" w:rsidRDefault="00735AD4" w:rsidP="00AE7062">
      <w:pPr>
        <w:pStyle w:val="a4"/>
        <w:numPr>
          <w:ilvl w:val="0"/>
          <w:numId w:val="3"/>
        </w:numPr>
        <w:tabs>
          <w:tab w:val="left" w:pos="781"/>
        </w:tabs>
        <w:spacing w:before="163"/>
        <w:ind w:right="115"/>
        <w:rPr>
          <w:sz w:val="24"/>
        </w:rPr>
      </w:pPr>
      <w:r w:rsidRPr="00652A17">
        <w:rPr>
          <w:i/>
          <w:sz w:val="24"/>
          <w:lang w:val="en-US"/>
        </w:rPr>
        <w:lastRenderedPageBreak/>
        <w:t xml:space="preserve">Ying C, Ying L, </w:t>
      </w:r>
      <w:proofErr w:type="spellStart"/>
      <w:r w:rsidRPr="00652A17">
        <w:rPr>
          <w:i/>
          <w:sz w:val="24"/>
          <w:lang w:val="en-US"/>
        </w:rPr>
        <w:t>Yanxia</w:t>
      </w:r>
      <w:proofErr w:type="spellEnd"/>
      <w:r w:rsidRPr="00652A17">
        <w:rPr>
          <w:i/>
          <w:sz w:val="24"/>
          <w:lang w:val="en-US"/>
        </w:rPr>
        <w:t xml:space="preserve"> L, Le W, Lili C </w:t>
      </w:r>
      <w:r w:rsidRPr="00652A17">
        <w:rPr>
          <w:sz w:val="24"/>
          <w:lang w:val="en-US"/>
        </w:rPr>
        <w:t xml:space="preserve">(2020) High mobility group box 1 antibody represses autophagy and alleviates hippocampus damage in pilocarpine-induced mouse epilepsy model. </w:t>
      </w:r>
      <w:proofErr w:type="spellStart"/>
      <w:r>
        <w:rPr>
          <w:sz w:val="24"/>
        </w:rPr>
        <w:t>Acta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Histochem</w:t>
      </w:r>
      <w:proofErr w:type="spellEnd"/>
      <w:r>
        <w:rPr>
          <w:sz w:val="24"/>
        </w:rPr>
        <w:t xml:space="preserve"> 122:151485.</w:t>
      </w:r>
    </w:p>
    <w:p w14:paraId="600C7B89" w14:textId="20658185" w:rsidR="004B2BAB" w:rsidRDefault="00AE7062" w:rsidP="00AE7062">
      <w:pPr>
        <w:pStyle w:val="a3"/>
        <w:ind w:firstLine="0"/>
        <w:jc w:val="left"/>
      </w:pPr>
      <w:hyperlink r:id="rId9" w:history="1">
        <w:r w:rsidRPr="00DA3A75">
          <w:rPr>
            <w:rStyle w:val="a5"/>
            <w:spacing w:val="-2"/>
          </w:rPr>
          <w:t>https://doi.org/10.1016/j.acthis.2019.151485</w:t>
        </w:r>
      </w:hyperlink>
      <w:r>
        <w:rPr>
          <w:spacing w:val="-2"/>
        </w:rPr>
        <w:t xml:space="preserve"> </w:t>
      </w:r>
    </w:p>
    <w:p w14:paraId="59EC1314" w14:textId="77777777" w:rsidR="004B2BAB" w:rsidRDefault="00735AD4" w:rsidP="00AE7062">
      <w:pPr>
        <w:pStyle w:val="a4"/>
        <w:numPr>
          <w:ilvl w:val="0"/>
          <w:numId w:val="3"/>
        </w:numPr>
        <w:tabs>
          <w:tab w:val="left" w:pos="781"/>
        </w:tabs>
        <w:spacing w:before="120"/>
        <w:ind w:right="110"/>
        <w:rPr>
          <w:sz w:val="24"/>
        </w:rPr>
      </w:pPr>
      <w:r w:rsidRPr="00652A17">
        <w:rPr>
          <w:i/>
          <w:sz w:val="24"/>
          <w:lang w:val="en-US"/>
        </w:rPr>
        <w:t xml:space="preserve">Evans CE, Thomas RS, Freeman TJ, </w:t>
      </w:r>
      <w:proofErr w:type="spellStart"/>
      <w:r w:rsidRPr="00652A17">
        <w:rPr>
          <w:i/>
          <w:sz w:val="24"/>
          <w:lang w:val="en-US"/>
        </w:rPr>
        <w:t>Hvoslef</w:t>
      </w:r>
      <w:proofErr w:type="spellEnd"/>
      <w:r w:rsidRPr="00652A17">
        <w:rPr>
          <w:i/>
          <w:sz w:val="24"/>
          <w:lang w:val="en-US"/>
        </w:rPr>
        <w:t xml:space="preserve">-Eide M, Good MA, Kidd EJ </w:t>
      </w:r>
      <w:r w:rsidRPr="00652A17">
        <w:rPr>
          <w:sz w:val="24"/>
          <w:lang w:val="en-US"/>
        </w:rPr>
        <w:t xml:space="preserve">(2019) Selective reduction of APP-BACE1 activity improves memory via NMDA-NR2B receptor-mediated mechanisms in aged PDAPP mice. </w:t>
      </w:r>
      <w:proofErr w:type="spellStart"/>
      <w:r>
        <w:rPr>
          <w:sz w:val="24"/>
        </w:rPr>
        <w:t>Neurobiol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Aging</w:t>
      </w:r>
      <w:proofErr w:type="spellEnd"/>
      <w:r>
        <w:rPr>
          <w:sz w:val="24"/>
        </w:rPr>
        <w:t xml:space="preserve"> 75:136–149.</w:t>
      </w:r>
    </w:p>
    <w:p w14:paraId="5FE869C0" w14:textId="5897DD09" w:rsidR="004B2BAB" w:rsidRDefault="00AE7062" w:rsidP="00AE7062">
      <w:pPr>
        <w:pStyle w:val="a3"/>
        <w:spacing w:before="80"/>
        <w:ind w:firstLine="0"/>
        <w:jc w:val="left"/>
      </w:pPr>
      <w:hyperlink r:id="rId10" w:history="1">
        <w:r w:rsidRPr="00DA3A75">
          <w:rPr>
            <w:rStyle w:val="a5"/>
            <w:spacing w:val="-2"/>
          </w:rPr>
          <w:t>https://doi.org/10.1016/j.neurobiolaging.2018.11.011</w:t>
        </w:r>
      </w:hyperlink>
      <w:r>
        <w:rPr>
          <w:spacing w:val="-2"/>
        </w:rPr>
        <w:t xml:space="preserve"> </w:t>
      </w:r>
    </w:p>
    <w:p w14:paraId="722DC556" w14:textId="77777777" w:rsidR="004B2BAB" w:rsidRDefault="00735AD4" w:rsidP="00AE7062">
      <w:pPr>
        <w:pStyle w:val="a4"/>
        <w:numPr>
          <w:ilvl w:val="0"/>
          <w:numId w:val="3"/>
        </w:numPr>
        <w:tabs>
          <w:tab w:val="left" w:pos="781"/>
        </w:tabs>
        <w:spacing w:before="120"/>
        <w:ind w:right="112"/>
        <w:rPr>
          <w:sz w:val="24"/>
        </w:rPr>
      </w:pPr>
      <w:proofErr w:type="spellStart"/>
      <w:r w:rsidRPr="00652A17">
        <w:rPr>
          <w:i/>
          <w:sz w:val="24"/>
          <w:lang w:val="en-US"/>
        </w:rPr>
        <w:t>Löscher</w:t>
      </w:r>
      <w:proofErr w:type="spellEnd"/>
      <w:r w:rsidRPr="00652A17">
        <w:rPr>
          <w:i/>
          <w:spacing w:val="80"/>
          <w:w w:val="150"/>
          <w:sz w:val="24"/>
          <w:lang w:val="en-US"/>
        </w:rPr>
        <w:t xml:space="preserve"> </w:t>
      </w:r>
      <w:r w:rsidRPr="00652A17">
        <w:rPr>
          <w:i/>
          <w:sz w:val="24"/>
          <w:lang w:val="en-US"/>
        </w:rPr>
        <w:t>W</w:t>
      </w:r>
      <w:r w:rsidRPr="00652A17">
        <w:rPr>
          <w:i/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(2020)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The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holy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grail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of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epilepsy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prevention: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Preclinical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>approaches</w:t>
      </w:r>
      <w:r w:rsidRPr="00652A17">
        <w:rPr>
          <w:spacing w:val="80"/>
          <w:w w:val="150"/>
          <w:sz w:val="24"/>
          <w:lang w:val="en-US"/>
        </w:rPr>
        <w:t xml:space="preserve"> </w:t>
      </w:r>
      <w:r w:rsidRPr="00652A17">
        <w:rPr>
          <w:sz w:val="24"/>
          <w:lang w:val="en-US"/>
        </w:rPr>
        <w:t xml:space="preserve">to antiepileptogenic treatments. </w:t>
      </w:r>
      <w:proofErr w:type="spellStart"/>
      <w:r>
        <w:rPr>
          <w:sz w:val="24"/>
        </w:rPr>
        <w:t>Neuropharmacology</w:t>
      </w:r>
      <w:proofErr w:type="spellEnd"/>
      <w:r>
        <w:rPr>
          <w:sz w:val="24"/>
        </w:rPr>
        <w:t xml:space="preserve"> 167:107605.</w:t>
      </w:r>
    </w:p>
    <w:p w14:paraId="60F8653B" w14:textId="6E9C0748" w:rsidR="004B2BAB" w:rsidRDefault="00AE7062" w:rsidP="00AE7062">
      <w:pPr>
        <w:pStyle w:val="a3"/>
        <w:ind w:firstLine="0"/>
        <w:jc w:val="left"/>
      </w:pPr>
      <w:hyperlink r:id="rId11" w:history="1">
        <w:r w:rsidRPr="00DA3A75">
          <w:rPr>
            <w:rStyle w:val="a5"/>
            <w:spacing w:val="-2"/>
          </w:rPr>
          <w:t>https://doi.org/10.1016/j.neuropharm.2019.04.011</w:t>
        </w:r>
      </w:hyperlink>
      <w:r>
        <w:rPr>
          <w:spacing w:val="-2"/>
        </w:rPr>
        <w:t xml:space="preserve"> </w:t>
      </w:r>
    </w:p>
    <w:p w14:paraId="34508557" w14:textId="77777777" w:rsidR="004B2BAB" w:rsidRDefault="00735AD4" w:rsidP="00AE7062">
      <w:pPr>
        <w:pStyle w:val="a4"/>
        <w:numPr>
          <w:ilvl w:val="0"/>
          <w:numId w:val="3"/>
        </w:numPr>
        <w:tabs>
          <w:tab w:val="left" w:pos="781"/>
        </w:tabs>
        <w:spacing w:before="120"/>
        <w:ind w:right="112"/>
        <w:rPr>
          <w:sz w:val="24"/>
        </w:rPr>
      </w:pPr>
      <w:r w:rsidRPr="00652A17">
        <w:rPr>
          <w:i/>
          <w:sz w:val="24"/>
          <w:lang w:val="en-US"/>
        </w:rPr>
        <w:t xml:space="preserve">Peng L, Zhu M, Yang Y, Weng Y, Zou W, Zhu X, Guo Q, Zhong T </w:t>
      </w:r>
      <w:r w:rsidRPr="00652A17">
        <w:rPr>
          <w:sz w:val="24"/>
          <w:lang w:val="en-US"/>
        </w:rPr>
        <w:t xml:space="preserve">(2019) Neonatal Lipopolysaccharide Challenge Induces Long-lasting Spatial Cognitive Impairment and Dysregulation of Hippocampal Histone Acetylation in Mice. </w:t>
      </w:r>
      <w:proofErr w:type="spellStart"/>
      <w:r>
        <w:rPr>
          <w:sz w:val="24"/>
        </w:rPr>
        <w:t>Neuroscience</w:t>
      </w:r>
      <w:proofErr w:type="spellEnd"/>
      <w:r>
        <w:rPr>
          <w:sz w:val="24"/>
        </w:rPr>
        <w:t xml:space="preserve"> 398:76–87.</w:t>
      </w:r>
    </w:p>
    <w:p w14:paraId="10182C95" w14:textId="4A61BC03" w:rsidR="004B2BAB" w:rsidRDefault="00AE7062" w:rsidP="00AE7062">
      <w:pPr>
        <w:pStyle w:val="a3"/>
        <w:ind w:firstLine="0"/>
        <w:jc w:val="left"/>
      </w:pPr>
      <w:hyperlink r:id="rId12" w:history="1">
        <w:r w:rsidRPr="00DA3A75">
          <w:rPr>
            <w:rStyle w:val="a5"/>
            <w:spacing w:val="-2"/>
          </w:rPr>
          <w:t>https://doi.org/10.1016/j.neuroscience.2018.12.001</w:t>
        </w:r>
      </w:hyperlink>
    </w:p>
    <w:p w14:paraId="0A72F8AB" w14:textId="77777777" w:rsidR="004B2BAB" w:rsidRDefault="00735AD4" w:rsidP="00AE7062">
      <w:pPr>
        <w:pStyle w:val="a3"/>
        <w:spacing w:line="276" w:lineRule="auto"/>
        <w:ind w:right="104" w:firstLine="451"/>
        <w:jc w:val="left"/>
      </w:pPr>
      <w:r>
        <w:t xml:space="preserve">При оформлении ссылок на русскоязычные источники, не имеющие полного перевода, информация должна быть дублирована на английский язык и оформлена в квадратных скобках. </w:t>
      </w:r>
      <w:r>
        <w:rPr>
          <w:color w:val="2C2C2D"/>
        </w:rPr>
        <w:t xml:space="preserve">Приводится </w:t>
      </w:r>
      <w:r>
        <w:rPr>
          <w:b/>
          <w:color w:val="2C2C2D"/>
          <w:u w:val="thick" w:color="2C2C2D"/>
        </w:rPr>
        <w:t>перевод</w:t>
      </w:r>
      <w:r>
        <w:rPr>
          <w:b/>
          <w:color w:val="2C2C2D"/>
        </w:rPr>
        <w:t xml:space="preserve"> </w:t>
      </w:r>
      <w:r>
        <w:rPr>
          <w:color w:val="2C2C2D"/>
        </w:rPr>
        <w:t xml:space="preserve">названия статьи, а также </w:t>
      </w:r>
      <w:r>
        <w:rPr>
          <w:b/>
          <w:color w:val="2C2C2D"/>
          <w:u w:val="thick" w:color="2C2C2D"/>
        </w:rPr>
        <w:t>транслитерация</w:t>
      </w:r>
      <w:r>
        <w:rPr>
          <w:b/>
          <w:color w:val="2C2C2D"/>
        </w:rPr>
        <w:t xml:space="preserve"> </w:t>
      </w:r>
      <w:r>
        <w:rPr>
          <w:color w:val="2C2C2D"/>
        </w:rPr>
        <w:t xml:space="preserve">названия журнала. Если ссылка на книгу, то приводится Издательство, город: </w:t>
      </w:r>
      <w:proofErr w:type="spellStart"/>
      <w:r>
        <w:rPr>
          <w:color w:val="2C2C2D"/>
        </w:rPr>
        <w:t>Nauka</w:t>
      </w:r>
      <w:proofErr w:type="spellEnd"/>
      <w:r>
        <w:rPr>
          <w:color w:val="2C2C2D"/>
        </w:rPr>
        <w:t xml:space="preserve">, М / Springer, Boston. </w:t>
      </w:r>
      <w:r>
        <w:t xml:space="preserve">Для транслитерации текста в соответствии со стандартом BGN можно воспользоваться ссылкой </w:t>
      </w:r>
      <w:hyperlink r:id="rId13">
        <w:r>
          <w:rPr>
            <w:color w:val="0000FF"/>
            <w:spacing w:val="-2"/>
            <w:u w:val="single" w:color="0000FF"/>
          </w:rPr>
          <w:t>http://ru.translit.ru/?account=bgn</w:t>
        </w:r>
      </w:hyperlink>
      <w:r>
        <w:rPr>
          <w:spacing w:val="-2"/>
        </w:rPr>
        <w:t>.</w:t>
      </w:r>
    </w:p>
    <w:p w14:paraId="77BA75DC" w14:textId="77777777" w:rsidR="004B2BAB" w:rsidRDefault="00735AD4" w:rsidP="00AE7062">
      <w:pPr>
        <w:pStyle w:val="a3"/>
        <w:spacing w:before="119"/>
        <w:ind w:firstLine="0"/>
        <w:jc w:val="left"/>
      </w:pPr>
      <w:r>
        <w:t>Пример</w:t>
      </w:r>
      <w:r>
        <w:rPr>
          <w:spacing w:val="-1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rPr>
          <w:spacing w:val="-2"/>
        </w:rPr>
        <w:t>издания:</w:t>
      </w:r>
    </w:p>
    <w:p w14:paraId="47486C89" w14:textId="77777777" w:rsidR="004B2BAB" w:rsidRDefault="00735AD4" w:rsidP="00AE7062">
      <w:pPr>
        <w:pStyle w:val="a4"/>
        <w:numPr>
          <w:ilvl w:val="1"/>
          <w:numId w:val="3"/>
        </w:numPr>
        <w:tabs>
          <w:tab w:val="left" w:pos="860"/>
        </w:tabs>
        <w:spacing w:before="160" w:line="276" w:lineRule="auto"/>
        <w:ind w:right="112"/>
        <w:rPr>
          <w:sz w:val="24"/>
        </w:rPr>
      </w:pPr>
      <w:r>
        <w:rPr>
          <w:i/>
          <w:sz w:val="24"/>
        </w:rPr>
        <w:t xml:space="preserve">Крылов ВВ </w:t>
      </w:r>
      <w:r>
        <w:rPr>
          <w:sz w:val="24"/>
        </w:rPr>
        <w:t>(</w:t>
      </w:r>
      <w:proofErr w:type="spellStart"/>
      <w:r>
        <w:rPr>
          <w:sz w:val="24"/>
        </w:rPr>
        <w:t>ред</w:t>
      </w:r>
      <w:proofErr w:type="spellEnd"/>
      <w:r>
        <w:rPr>
          <w:sz w:val="24"/>
        </w:rPr>
        <w:t>) (2019) Хирургия сложных аневризм головного мозга. М. АБВ-пресс. [</w:t>
      </w:r>
      <w:proofErr w:type="spellStart"/>
      <w:r>
        <w:rPr>
          <w:i/>
          <w:sz w:val="24"/>
        </w:rPr>
        <w:t>Krylov</w:t>
      </w:r>
      <w:proofErr w:type="spellEnd"/>
      <w:r>
        <w:rPr>
          <w:i/>
          <w:sz w:val="24"/>
        </w:rPr>
        <w:t xml:space="preserve"> VV </w:t>
      </w:r>
      <w:r>
        <w:rPr>
          <w:sz w:val="24"/>
        </w:rPr>
        <w:t>(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) (2019) </w:t>
      </w:r>
      <w:proofErr w:type="spellStart"/>
      <w:r>
        <w:rPr>
          <w:sz w:val="24"/>
        </w:rPr>
        <w:t>Khirurgiya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slozhnykh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anevrizm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golovnogo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mozga</w:t>
      </w:r>
      <w:proofErr w:type="spellEnd"/>
      <w:r>
        <w:rPr>
          <w:sz w:val="24"/>
        </w:rPr>
        <w:t xml:space="preserve"> [</w:t>
      </w:r>
      <w:proofErr w:type="spellStart"/>
      <w:r>
        <w:rPr>
          <w:sz w:val="24"/>
        </w:rPr>
        <w:t>Surgery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aneurysms</w:t>
      </w:r>
      <w:proofErr w:type="spellEnd"/>
      <w:r>
        <w:rPr>
          <w:sz w:val="24"/>
        </w:rPr>
        <w:t>]. M. ABV-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 xml:space="preserve">. (In </w:t>
      </w:r>
      <w:proofErr w:type="spellStart"/>
      <w:r>
        <w:rPr>
          <w:sz w:val="24"/>
        </w:rPr>
        <w:t>Russ</w:t>
      </w:r>
      <w:proofErr w:type="spellEnd"/>
      <w:r>
        <w:rPr>
          <w:sz w:val="24"/>
        </w:rPr>
        <w:t>)].</w:t>
      </w:r>
    </w:p>
    <w:p w14:paraId="4078A819" w14:textId="77777777" w:rsidR="004B2BAB" w:rsidRDefault="00735AD4" w:rsidP="00AE7062">
      <w:pPr>
        <w:pStyle w:val="1"/>
        <w:spacing w:before="42"/>
        <w:jc w:val="left"/>
      </w:pPr>
      <w:bookmarkStart w:id="7" w:name="Лицензионный_договор"/>
      <w:bookmarkEnd w:id="7"/>
      <w:r>
        <w:t>Лицензионный</w:t>
      </w:r>
      <w:r>
        <w:rPr>
          <w:spacing w:val="-6"/>
        </w:rPr>
        <w:t xml:space="preserve"> </w:t>
      </w:r>
      <w:r>
        <w:rPr>
          <w:spacing w:val="-2"/>
        </w:rPr>
        <w:t>договор</w:t>
      </w:r>
    </w:p>
    <w:p w14:paraId="6FD5A93C" w14:textId="353ECB4F" w:rsidR="004B2BAB" w:rsidRDefault="00735AD4" w:rsidP="00AE7062">
      <w:pPr>
        <w:pStyle w:val="a3"/>
        <w:spacing w:before="161" w:line="276" w:lineRule="auto"/>
        <w:ind w:right="109"/>
        <w:jc w:val="left"/>
      </w:pPr>
      <w:r>
        <w:t xml:space="preserve">К рассмотрению принимаются только статьи, к которым приложен лицензионный договор. Шаблон договора можно скачать на сайте журнала в разделе для авторов. Договор, подписанный и заполненный всеми авторами, необходимо загрузить как </w:t>
      </w:r>
      <w:proofErr w:type="spellStart"/>
      <w:r>
        <w:t>pdf</w:t>
      </w:r>
      <w:proofErr w:type="spellEnd"/>
      <w:r>
        <w:t xml:space="preserve">-файлы при подаче статьи. </w:t>
      </w:r>
    </w:p>
    <w:p w14:paraId="1A901DC3" w14:textId="77777777" w:rsidR="004B2BAB" w:rsidRDefault="00735AD4" w:rsidP="00AE7062">
      <w:pPr>
        <w:pStyle w:val="1"/>
        <w:spacing w:before="39"/>
        <w:jc w:val="left"/>
      </w:pPr>
      <w:bookmarkStart w:id="8" w:name="Подача_материалов_на_сайте"/>
      <w:bookmarkStart w:id="9" w:name="Порядок_рассмотрения_статьи"/>
      <w:bookmarkEnd w:id="8"/>
      <w:bookmarkEnd w:id="9"/>
      <w:r>
        <w:t>Порядок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rPr>
          <w:spacing w:val="-2"/>
        </w:rPr>
        <w:t>статьи</w:t>
      </w:r>
    </w:p>
    <w:p w14:paraId="28728596" w14:textId="75F4C353" w:rsidR="004B2BAB" w:rsidRDefault="00735AD4" w:rsidP="00AE7062">
      <w:pPr>
        <w:pStyle w:val="a3"/>
        <w:spacing w:line="276" w:lineRule="auto"/>
        <w:ind w:right="107"/>
        <w:jc w:val="left"/>
      </w:pPr>
      <w:r>
        <w:t>После прохождения первичного скрининга рукопись будет направлена на</w:t>
      </w:r>
      <w:r>
        <w:rPr>
          <w:spacing w:val="40"/>
        </w:rPr>
        <w:t xml:space="preserve"> </w:t>
      </w:r>
      <w:r>
        <w:t>рецензирование как минимум двум рецензентам. При получении противоречивых</w:t>
      </w:r>
      <w:r>
        <w:rPr>
          <w:spacing w:val="80"/>
        </w:rPr>
        <w:t xml:space="preserve"> </w:t>
      </w:r>
      <w:r>
        <w:t xml:space="preserve">комментариев от рецензентов статья по решению редактора может быть отправлена на дополнительное рецензирование. </w:t>
      </w:r>
    </w:p>
    <w:p w14:paraId="4C7B8AF5" w14:textId="77777777" w:rsidR="004B2BAB" w:rsidRDefault="00735AD4" w:rsidP="00AE7062">
      <w:pPr>
        <w:pStyle w:val="a3"/>
        <w:spacing w:before="118"/>
        <w:ind w:left="848" w:firstLine="0"/>
        <w:jc w:val="left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рецензирования</w:t>
      </w:r>
      <w:r>
        <w:rPr>
          <w:spacing w:val="-1"/>
        </w:rPr>
        <w:t xml:space="preserve"> </w:t>
      </w:r>
      <w:r>
        <w:t>редактор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rPr>
          <w:spacing w:val="-2"/>
        </w:rPr>
        <w:t>решений:</w:t>
      </w:r>
    </w:p>
    <w:p w14:paraId="3A8EAD13" w14:textId="77777777" w:rsidR="004B2BAB" w:rsidRDefault="00735AD4" w:rsidP="00AE7062">
      <w:pPr>
        <w:pStyle w:val="a4"/>
        <w:numPr>
          <w:ilvl w:val="1"/>
          <w:numId w:val="2"/>
        </w:numPr>
        <w:tabs>
          <w:tab w:val="left" w:pos="1106"/>
        </w:tabs>
        <w:spacing w:before="163"/>
        <w:ind w:left="1106" w:hanging="258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настоящем </w:t>
      </w:r>
      <w:r>
        <w:rPr>
          <w:spacing w:val="-4"/>
          <w:sz w:val="24"/>
        </w:rPr>
        <w:t>виде;</w:t>
      </w:r>
    </w:p>
    <w:p w14:paraId="0E92841A" w14:textId="77777777" w:rsidR="004B2BAB" w:rsidRDefault="00735AD4" w:rsidP="00AE7062">
      <w:pPr>
        <w:pStyle w:val="a4"/>
        <w:numPr>
          <w:ilvl w:val="1"/>
          <w:numId w:val="2"/>
        </w:numPr>
        <w:tabs>
          <w:tab w:val="left" w:pos="1106"/>
        </w:tabs>
        <w:spacing w:before="161"/>
        <w:ind w:left="1106" w:hanging="258"/>
        <w:rPr>
          <w:sz w:val="24"/>
        </w:rPr>
      </w:pP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замечаний;</w:t>
      </w:r>
    </w:p>
    <w:p w14:paraId="25E296E3" w14:textId="77777777" w:rsidR="004B2BAB" w:rsidRDefault="00735AD4" w:rsidP="00AE7062">
      <w:pPr>
        <w:pStyle w:val="a4"/>
        <w:numPr>
          <w:ilvl w:val="1"/>
          <w:numId w:val="2"/>
        </w:numPr>
        <w:tabs>
          <w:tab w:val="left" w:pos="1106"/>
        </w:tabs>
        <w:spacing w:before="161"/>
        <w:ind w:left="1106" w:hanging="258"/>
        <w:rPr>
          <w:sz w:val="24"/>
        </w:rPr>
      </w:pPr>
      <w:r>
        <w:rPr>
          <w:sz w:val="24"/>
        </w:rPr>
        <w:t>отправить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и повторное</w:t>
      </w:r>
      <w:r>
        <w:rPr>
          <w:spacing w:val="-2"/>
          <w:sz w:val="24"/>
        </w:rPr>
        <w:t xml:space="preserve"> рецензирование;</w:t>
      </w:r>
    </w:p>
    <w:p w14:paraId="00C35A36" w14:textId="77777777" w:rsidR="004B2BAB" w:rsidRDefault="00735AD4" w:rsidP="00AE7062">
      <w:pPr>
        <w:pStyle w:val="a4"/>
        <w:numPr>
          <w:ilvl w:val="1"/>
          <w:numId w:val="2"/>
        </w:numPr>
        <w:tabs>
          <w:tab w:val="left" w:pos="1106"/>
        </w:tabs>
        <w:spacing w:before="163"/>
        <w:ind w:left="1106" w:hanging="258"/>
        <w:rPr>
          <w:sz w:val="24"/>
        </w:rPr>
      </w:pPr>
      <w:r>
        <w:rPr>
          <w:sz w:val="24"/>
        </w:rPr>
        <w:t>отклонить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статью.</w:t>
      </w:r>
    </w:p>
    <w:p w14:paraId="616871A1" w14:textId="77777777" w:rsidR="004B2BAB" w:rsidRDefault="00735AD4" w:rsidP="00AE7062">
      <w:pPr>
        <w:spacing w:before="161" w:line="276" w:lineRule="auto"/>
        <w:ind w:left="140" w:right="109" w:firstLine="708"/>
        <w:rPr>
          <w:sz w:val="24"/>
        </w:rPr>
      </w:pPr>
      <w:r w:rsidRPr="00AE7062">
        <w:rPr>
          <w:b/>
          <w:bCs/>
          <w:i/>
          <w:sz w:val="24"/>
        </w:rPr>
        <w:t>Для доработки статьи авторам</w:t>
      </w:r>
      <w:r>
        <w:rPr>
          <w:i/>
          <w:sz w:val="24"/>
        </w:rPr>
        <w:t xml:space="preserve"> </w:t>
      </w:r>
      <w:r>
        <w:rPr>
          <w:sz w:val="24"/>
        </w:rPr>
        <w:t xml:space="preserve">дается до двух месяцев, для устранения небольших замечаний до двух недель. При необходимости выполнения дополнительных экспериментов </w:t>
      </w:r>
      <w:r>
        <w:rPr>
          <w:i/>
          <w:sz w:val="24"/>
        </w:rPr>
        <w:t xml:space="preserve">авторы вправе попросить редактора увеличить срок доработки статьи, </w:t>
      </w:r>
      <w:r>
        <w:rPr>
          <w:sz w:val="24"/>
        </w:rPr>
        <w:t xml:space="preserve">и срок доработки </w:t>
      </w:r>
      <w:r>
        <w:rPr>
          <w:sz w:val="24"/>
        </w:rPr>
        <w:lastRenderedPageBreak/>
        <w:t>статьи будет продлен.</w:t>
      </w:r>
    </w:p>
    <w:p w14:paraId="5A0C3EE9" w14:textId="77777777" w:rsidR="004B2BAB" w:rsidRDefault="00735AD4" w:rsidP="00AE7062">
      <w:pPr>
        <w:pStyle w:val="a3"/>
        <w:spacing w:before="119" w:line="276" w:lineRule="auto"/>
        <w:ind w:right="102"/>
        <w:jc w:val="left"/>
      </w:pPr>
      <w:r>
        <w:t>Авторы должны ответить на все замечания и вопросы рецензентов и редактора. Если с какими-то замечаниями/предложениями авторы не согласны и хотят оставить первоначальный вариант, то они должны обосновать свою позицию. Если авторы игнорируют какие-то замечания/вопросы рецензента, то редактор вправе отклонить статью на этом этапе.</w:t>
      </w:r>
    </w:p>
    <w:p w14:paraId="22D64A56" w14:textId="77777777" w:rsidR="004B2BAB" w:rsidRDefault="00735AD4" w:rsidP="00AE7062">
      <w:pPr>
        <w:pStyle w:val="a3"/>
        <w:spacing w:line="276" w:lineRule="auto"/>
        <w:ind w:right="109"/>
        <w:jc w:val="left"/>
      </w:pPr>
      <w:r>
        <w:t>Если ответы авторов не поступают в установленный срок, то статья считается снятой с рассмотрения по инициативе авторов.</w:t>
      </w:r>
    </w:p>
    <w:p w14:paraId="1C28EF9E" w14:textId="481BBB4B" w:rsidR="004B2BAB" w:rsidRDefault="00735AD4" w:rsidP="00AE7062">
      <w:pPr>
        <w:pStyle w:val="a3"/>
        <w:spacing w:before="122" w:line="276" w:lineRule="auto"/>
        <w:ind w:right="105"/>
        <w:jc w:val="left"/>
      </w:pPr>
      <w:r>
        <w:t>Доработанная версия статьи после исправления существенных замечаний посылается</w:t>
      </w:r>
      <w:r>
        <w:rPr>
          <w:spacing w:val="80"/>
        </w:rPr>
        <w:t xml:space="preserve"> </w:t>
      </w:r>
      <w:r>
        <w:t>тем</w:t>
      </w:r>
      <w:r>
        <w:rPr>
          <w:spacing w:val="55"/>
        </w:rPr>
        <w:t xml:space="preserve"> </w:t>
      </w:r>
      <w:r>
        <w:t>же</w:t>
      </w:r>
      <w:r>
        <w:rPr>
          <w:spacing w:val="55"/>
        </w:rPr>
        <w:t xml:space="preserve"> </w:t>
      </w:r>
      <w:r>
        <w:t>рецензентам.</w:t>
      </w:r>
      <w:r>
        <w:rPr>
          <w:spacing w:val="59"/>
        </w:rPr>
        <w:t xml:space="preserve"> </w:t>
      </w:r>
      <w:r>
        <w:t>Если</w:t>
      </w:r>
      <w:r>
        <w:rPr>
          <w:spacing w:val="54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доработанной</w:t>
      </w:r>
      <w:r>
        <w:rPr>
          <w:spacing w:val="57"/>
        </w:rPr>
        <w:t xml:space="preserve"> </w:t>
      </w:r>
      <w:r>
        <w:t>авторами</w:t>
      </w:r>
      <w:r>
        <w:rPr>
          <w:spacing w:val="57"/>
        </w:rPr>
        <w:t xml:space="preserve"> </w:t>
      </w:r>
      <w:r>
        <w:t>версии</w:t>
      </w:r>
      <w:r>
        <w:rPr>
          <w:spacing w:val="56"/>
        </w:rPr>
        <w:t xml:space="preserve"> </w:t>
      </w:r>
      <w:r>
        <w:t>статьи</w:t>
      </w:r>
      <w:r>
        <w:rPr>
          <w:spacing w:val="57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рецензентов</w:t>
      </w:r>
      <w:r>
        <w:rPr>
          <w:spacing w:val="58"/>
        </w:rPr>
        <w:t xml:space="preserve"> </w:t>
      </w:r>
      <w:r>
        <w:rPr>
          <w:spacing w:val="-2"/>
        </w:rPr>
        <w:t>остаются</w:t>
      </w:r>
      <w:r w:rsidR="00652A17">
        <w:t xml:space="preserve"> </w:t>
      </w:r>
      <w:r>
        <w:t>обоснованные существенные замечания, то статья на этом этапе обычно отклоняется редактором. В случае позитивных рецензий статья принимается к публикации в</w:t>
      </w:r>
      <w:r>
        <w:rPr>
          <w:spacing w:val="80"/>
        </w:rPr>
        <w:t xml:space="preserve"> </w:t>
      </w:r>
      <w:r>
        <w:t>представленном виде или с учетом устранения небольших замечаний. О принятии (или отклонении) статьи к публикации автор сразу же информируется по электронной почте.</w:t>
      </w:r>
    </w:p>
    <w:p w14:paraId="697D5331" w14:textId="77777777" w:rsidR="004B2BAB" w:rsidRDefault="00735AD4" w:rsidP="00AE7062">
      <w:pPr>
        <w:spacing w:before="120" w:line="276" w:lineRule="auto"/>
        <w:ind w:left="140" w:right="105" w:firstLine="708"/>
        <w:rPr>
          <w:sz w:val="24"/>
        </w:rPr>
      </w:pPr>
      <w:r>
        <w:rPr>
          <w:i/>
          <w:sz w:val="24"/>
        </w:rPr>
        <w:t xml:space="preserve">После принятия статьи в печать в ней не допускается изменений в составе авторского коллектива, существенных изменений рисунков или текста, </w:t>
      </w:r>
      <w:r>
        <w:rPr>
          <w:sz w:val="24"/>
        </w:rPr>
        <w:t>кроме исправления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грамматических ошибок и стилевых неточностей. Если необходимы существенные изменения в корректуре, то статья должна быть отозвана авторами.</w:t>
      </w:r>
    </w:p>
    <w:p w14:paraId="07ED73FE" w14:textId="77777777" w:rsidR="004B2BAB" w:rsidRDefault="00735AD4" w:rsidP="00AE7062">
      <w:pPr>
        <w:pStyle w:val="1"/>
        <w:spacing w:before="120"/>
        <w:ind w:left="848"/>
        <w:jc w:val="left"/>
      </w:pPr>
      <w:r>
        <w:t>Этические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рукописям</w:t>
      </w:r>
    </w:p>
    <w:p w14:paraId="3B878E0C" w14:textId="77777777" w:rsidR="004B2BAB" w:rsidRDefault="00735AD4" w:rsidP="00AE7062">
      <w:pPr>
        <w:pStyle w:val="a4"/>
        <w:numPr>
          <w:ilvl w:val="0"/>
          <w:numId w:val="1"/>
        </w:numPr>
        <w:tabs>
          <w:tab w:val="left" w:pos="1167"/>
        </w:tabs>
        <w:spacing w:before="161" w:line="276" w:lineRule="auto"/>
        <w:ind w:right="107" w:firstLine="708"/>
        <w:rPr>
          <w:sz w:val="24"/>
        </w:rPr>
      </w:pPr>
      <w:r>
        <w:rPr>
          <w:i/>
          <w:sz w:val="24"/>
        </w:rPr>
        <w:t xml:space="preserve">Достоверность результатов. </w:t>
      </w:r>
      <w:r>
        <w:rPr>
          <w:sz w:val="24"/>
        </w:rPr>
        <w:t>Авторы статьи должны предоставлять достоверные результаты проделанной работы и объективное обсуждение значимости исследования. Работа должна содержать достаточно деталей и библиографических ссылок для возможного воспроизведения. Ложные или заведомо ошибочные утверждения воспринимаются как неэтичное поведение и неприемлемы.</w:t>
      </w:r>
    </w:p>
    <w:p w14:paraId="5A6133BB" w14:textId="2334BCD1" w:rsidR="004B2BAB" w:rsidRDefault="00735AD4" w:rsidP="00AE7062">
      <w:pPr>
        <w:pStyle w:val="a4"/>
        <w:numPr>
          <w:ilvl w:val="0"/>
          <w:numId w:val="1"/>
        </w:numPr>
        <w:tabs>
          <w:tab w:val="left" w:pos="1116"/>
        </w:tabs>
        <w:spacing w:before="119" w:line="276" w:lineRule="auto"/>
        <w:ind w:right="109" w:firstLine="708"/>
        <w:rPr>
          <w:sz w:val="24"/>
        </w:rPr>
      </w:pPr>
      <w:r>
        <w:rPr>
          <w:i/>
          <w:sz w:val="24"/>
        </w:rPr>
        <w:t xml:space="preserve">Доступ к данным и их хранение. </w:t>
      </w:r>
      <w:r>
        <w:rPr>
          <w:sz w:val="24"/>
        </w:rPr>
        <w:t xml:space="preserve">У Авторов могут быть запрошены необработанные данные, имеющие отношение к рукописи, для рецензирования Редакторами. Авторы должны быть готовы предоставить открытый доступ к такого рода информации (согласно ALPSP-STM </w:t>
      </w:r>
      <w:proofErr w:type="spellStart"/>
      <w:r>
        <w:rPr>
          <w:sz w:val="24"/>
        </w:rPr>
        <w:t>Statement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Databases</w:t>
      </w:r>
      <w:proofErr w:type="spellEnd"/>
      <w:r>
        <w:rPr>
          <w:sz w:val="24"/>
        </w:rPr>
        <w:t xml:space="preserve">), если это осуществимо. В любом случае </w:t>
      </w:r>
      <w:r w:rsidR="00AE7062">
        <w:rPr>
          <w:sz w:val="24"/>
        </w:rPr>
        <w:t xml:space="preserve">Авторы должны </w:t>
      </w:r>
      <w:r>
        <w:rPr>
          <w:sz w:val="24"/>
        </w:rPr>
        <w:t>быть готовы</w:t>
      </w:r>
      <w:r w:rsidR="00AE7062">
        <w:rPr>
          <w:sz w:val="24"/>
        </w:rPr>
        <w:t xml:space="preserve"> </w:t>
      </w:r>
      <w:r>
        <w:rPr>
          <w:sz w:val="24"/>
        </w:rPr>
        <w:t>сохранять эти данные в течение адекватного периода времени после публикации.</w:t>
      </w:r>
    </w:p>
    <w:p w14:paraId="5E0A70D0" w14:textId="77777777" w:rsidR="004B2BAB" w:rsidRDefault="00735AD4" w:rsidP="00AE7062">
      <w:pPr>
        <w:pStyle w:val="a4"/>
        <w:numPr>
          <w:ilvl w:val="0"/>
          <w:numId w:val="1"/>
        </w:numPr>
        <w:tabs>
          <w:tab w:val="left" w:pos="1143"/>
        </w:tabs>
        <w:spacing w:before="122" w:line="276" w:lineRule="auto"/>
        <w:ind w:right="126" w:firstLine="708"/>
        <w:rPr>
          <w:i/>
          <w:sz w:val="24"/>
        </w:rPr>
      </w:pPr>
      <w:r>
        <w:rPr>
          <w:i/>
          <w:sz w:val="24"/>
        </w:rPr>
        <w:t xml:space="preserve">Оригинальность и плагиат, множественность, избыточность и одновременность </w:t>
      </w:r>
      <w:r>
        <w:rPr>
          <w:i/>
          <w:spacing w:val="-2"/>
          <w:sz w:val="24"/>
        </w:rPr>
        <w:t>публикаций.</w:t>
      </w:r>
    </w:p>
    <w:p w14:paraId="5196BA45" w14:textId="77777777" w:rsidR="004B2BAB" w:rsidRDefault="00735AD4" w:rsidP="00AE7062">
      <w:pPr>
        <w:pStyle w:val="a4"/>
        <w:numPr>
          <w:ilvl w:val="1"/>
          <w:numId w:val="1"/>
        </w:numPr>
        <w:tabs>
          <w:tab w:val="left" w:pos="1270"/>
        </w:tabs>
        <w:spacing w:before="119" w:line="276" w:lineRule="auto"/>
        <w:ind w:right="111" w:firstLine="708"/>
        <w:rPr>
          <w:sz w:val="24"/>
        </w:rPr>
      </w:pPr>
      <w:r>
        <w:rPr>
          <w:sz w:val="24"/>
        </w:rPr>
        <w:t>Авторы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 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оригинальная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 в случае использования работ или утверждений других Авторов должны предоставлять соответствующие библиографические ссылки или выдержки.</w:t>
      </w:r>
    </w:p>
    <w:p w14:paraId="1E74D9B0" w14:textId="77777777" w:rsidR="004B2BAB" w:rsidRPr="00AE7062" w:rsidRDefault="00735AD4" w:rsidP="00AE7062">
      <w:pPr>
        <w:pStyle w:val="a4"/>
        <w:numPr>
          <w:ilvl w:val="1"/>
          <w:numId w:val="1"/>
        </w:numPr>
        <w:tabs>
          <w:tab w:val="left" w:pos="1272"/>
        </w:tabs>
        <w:spacing w:before="118" w:line="276" w:lineRule="auto"/>
        <w:ind w:right="109" w:firstLine="708"/>
        <w:rPr>
          <w:sz w:val="24"/>
        </w:rPr>
      </w:pPr>
      <w:r>
        <w:rPr>
          <w:sz w:val="24"/>
        </w:rPr>
        <w:t>Плагиат может существовать во многих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формах, от представления чужой работы как авторской до копирования или перефразирования существенных частей чужих работ (без указания авторства) и до заявления собственных прав на результаты чужих исследований. </w:t>
      </w:r>
      <w:r w:rsidRPr="00AE7062">
        <w:rPr>
          <w:b/>
          <w:bCs/>
          <w:sz w:val="24"/>
        </w:rPr>
        <w:t>Плагиат во всех формах представляет собой неэтичные действия и неприемлем</w:t>
      </w:r>
      <w:r w:rsidRPr="00AE7062">
        <w:rPr>
          <w:sz w:val="24"/>
        </w:rPr>
        <w:t>.</w:t>
      </w:r>
    </w:p>
    <w:p w14:paraId="03CFE8A4" w14:textId="77777777" w:rsidR="004B2BAB" w:rsidRDefault="00735AD4" w:rsidP="00AE7062">
      <w:pPr>
        <w:pStyle w:val="a4"/>
        <w:numPr>
          <w:ilvl w:val="1"/>
          <w:numId w:val="1"/>
        </w:numPr>
        <w:tabs>
          <w:tab w:val="left" w:pos="1364"/>
        </w:tabs>
        <w:spacing w:before="123" w:line="276" w:lineRule="auto"/>
        <w:ind w:right="113" w:firstLine="708"/>
        <w:rPr>
          <w:sz w:val="24"/>
        </w:rPr>
      </w:pPr>
      <w:r>
        <w:rPr>
          <w:sz w:val="24"/>
        </w:rPr>
        <w:t>В общем случае Автор не должен публиковать рукопись, по большей части посвященную одному и тому же исследованию, более чем в одном журнале как оригинальную публикацию. Представление одной и той же рукописи одновременно более чем в один журнал воспринимается как неэтичное поведение и неприемлемо.</w:t>
      </w:r>
    </w:p>
    <w:p w14:paraId="5A1C9BCA" w14:textId="1DE3E39C" w:rsidR="004B2BAB" w:rsidRDefault="00735AD4" w:rsidP="00AE7062">
      <w:pPr>
        <w:pStyle w:val="a4"/>
        <w:numPr>
          <w:ilvl w:val="1"/>
          <w:numId w:val="1"/>
        </w:numPr>
        <w:tabs>
          <w:tab w:val="left" w:pos="1371"/>
        </w:tabs>
        <w:spacing w:before="117" w:line="276" w:lineRule="auto"/>
        <w:ind w:right="100" w:firstLine="708"/>
        <w:rPr>
          <w:sz w:val="24"/>
        </w:rPr>
      </w:pPr>
      <w:r>
        <w:rPr>
          <w:sz w:val="24"/>
        </w:rPr>
        <w:t xml:space="preserve">Редакция может проверить рукопись с помощью автоматизированных систем выявления заимствований (система </w:t>
      </w:r>
      <w:r w:rsidR="00AE7062">
        <w:rPr>
          <w:sz w:val="24"/>
        </w:rPr>
        <w:t>«</w:t>
      </w:r>
      <w:r>
        <w:rPr>
          <w:sz w:val="24"/>
        </w:rPr>
        <w:t>Антиплагиат</w:t>
      </w:r>
      <w:r w:rsidR="00AE7062">
        <w:rPr>
          <w:sz w:val="24"/>
        </w:rPr>
        <w:t>»</w:t>
      </w:r>
      <w:r>
        <w:rPr>
          <w:sz w:val="24"/>
        </w:rPr>
        <w:t xml:space="preserve"> или аналоги). Допускается заимствование в </w:t>
      </w:r>
      <w:r>
        <w:rPr>
          <w:sz w:val="24"/>
        </w:rPr>
        <w:lastRenderedPageBreak/>
        <w:t xml:space="preserve">разделе </w:t>
      </w:r>
      <w:r w:rsidR="00AE7062">
        <w:rPr>
          <w:sz w:val="24"/>
        </w:rPr>
        <w:t>«</w:t>
      </w:r>
      <w:r>
        <w:rPr>
          <w:sz w:val="24"/>
        </w:rPr>
        <w:t>Методы исследования</w:t>
      </w:r>
      <w:r w:rsidR="00AE7062">
        <w:rPr>
          <w:sz w:val="24"/>
        </w:rPr>
        <w:t>»</w:t>
      </w:r>
      <w:r>
        <w:rPr>
          <w:sz w:val="24"/>
        </w:rPr>
        <w:t xml:space="preserve"> до 30–40% для постоянно используемых методик. Недопустимы существенные заимствования (&gt;15–20%) в разделах Введение, Результаты исследования, Обсуждение результатов.</w:t>
      </w:r>
    </w:p>
    <w:p w14:paraId="169187C6" w14:textId="77777777" w:rsidR="004B2BAB" w:rsidRDefault="00735AD4" w:rsidP="00AE7062">
      <w:pPr>
        <w:pStyle w:val="a4"/>
        <w:numPr>
          <w:ilvl w:val="1"/>
          <w:numId w:val="1"/>
        </w:numPr>
        <w:tabs>
          <w:tab w:val="left" w:pos="1443"/>
        </w:tabs>
        <w:spacing w:before="122" w:line="276" w:lineRule="auto"/>
        <w:ind w:right="109" w:firstLine="708"/>
        <w:rPr>
          <w:sz w:val="24"/>
        </w:rPr>
      </w:pPr>
      <w:r>
        <w:rPr>
          <w:sz w:val="24"/>
        </w:rPr>
        <w:t>Если Редактор получит достоверные сведения о наличии плагиата или множественности публикаций одного материала после выхода статьи в Журнале, то он обязан начать процесс скорейшего изъятия публикации из Журнала и реферативных баз данных.</w:t>
      </w:r>
    </w:p>
    <w:p w14:paraId="29B63958" w14:textId="77777777" w:rsidR="004B2BAB" w:rsidRDefault="00735AD4" w:rsidP="00AE7062">
      <w:pPr>
        <w:pStyle w:val="a4"/>
        <w:numPr>
          <w:ilvl w:val="0"/>
          <w:numId w:val="1"/>
        </w:numPr>
        <w:tabs>
          <w:tab w:val="left" w:pos="1131"/>
        </w:tabs>
        <w:spacing w:before="80" w:line="276" w:lineRule="auto"/>
        <w:ind w:right="108" w:firstLine="708"/>
        <w:rPr>
          <w:sz w:val="24"/>
        </w:rPr>
      </w:pPr>
      <w:r>
        <w:rPr>
          <w:i/>
          <w:sz w:val="24"/>
        </w:rPr>
        <w:t xml:space="preserve">Существенные ошибки в опубликованных работах. </w:t>
      </w:r>
      <w:r>
        <w:rPr>
          <w:sz w:val="24"/>
        </w:rPr>
        <w:t>В случае обнаружения Автором существенных ошибок или неточностей в публикации, Автор должен сообщить об этом Редактору Российского физиологического журнала им. И.М. Сеченова и взаимодействовать с Редактором с целью скорейшего изъятия публикации или исправления ошибок. Если Редактор или Издатель получили сведения от третьей стороны о том, что публикация содержит существенные ошибки, то Автор обязан изъять работу или исправить ошибки в максимально короткие сроки.</w:t>
      </w:r>
    </w:p>
    <w:sectPr w:rsidR="004B2BAB">
      <w:headerReference w:type="default" r:id="rId14"/>
      <w:pgSz w:w="11910" w:h="16840"/>
      <w:pgMar w:top="1200" w:right="708" w:bottom="280" w:left="992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8F36" w14:textId="77777777" w:rsidR="00735AD4" w:rsidRDefault="00735AD4">
      <w:r>
        <w:separator/>
      </w:r>
    </w:p>
  </w:endnote>
  <w:endnote w:type="continuationSeparator" w:id="0">
    <w:p w14:paraId="035D5EDD" w14:textId="77777777" w:rsidR="00735AD4" w:rsidRDefault="0073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28F4" w14:textId="77777777" w:rsidR="00735AD4" w:rsidRDefault="00735AD4">
      <w:r>
        <w:separator/>
      </w:r>
    </w:p>
  </w:footnote>
  <w:footnote w:type="continuationSeparator" w:id="0">
    <w:p w14:paraId="1989C0A9" w14:textId="77777777" w:rsidR="00735AD4" w:rsidRDefault="0073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093F" w14:textId="77777777" w:rsidR="004B2BAB" w:rsidRDefault="00735AD4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C84B5BB" wp14:editId="6A3CC02A">
              <wp:simplePos x="0" y="0"/>
              <wp:positionH relativeFrom="page">
                <wp:posOffset>4004564</wp:posOffset>
              </wp:positionH>
              <wp:positionV relativeFrom="page">
                <wp:posOffset>467995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5076A" w14:textId="77777777" w:rsidR="004B2BAB" w:rsidRDefault="00735AD4">
                          <w:pPr>
                            <w:pStyle w:val="a3"/>
                            <w:spacing w:before="0" w:line="264" w:lineRule="exact"/>
                            <w:ind w:left="2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4B5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3pt;margin-top:36.85pt;width:14.25pt;height:1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" filled="f" stroked="f">
              <v:textbox inset="0,0,0,0">
                <w:txbxContent>
                  <w:p w14:paraId="37A5076A" w14:textId="77777777" w:rsidR="004B2BAB" w:rsidRDefault="00735AD4">
                    <w:pPr>
                      <w:pStyle w:val="a3"/>
                      <w:spacing w:before="0" w:line="264" w:lineRule="exact"/>
                      <w:ind w:left="2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244"/>
    <w:multiLevelType w:val="hybridMultilevel"/>
    <w:tmpl w:val="EC1C8D20"/>
    <w:lvl w:ilvl="0" w:tplc="88FEE964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6867FA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68948D8A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72C462AC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D466D2C6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821833A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93A6EA1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22162734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456235D0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E92819"/>
    <w:multiLevelType w:val="hybridMultilevel"/>
    <w:tmpl w:val="06A68E62"/>
    <w:lvl w:ilvl="0" w:tplc="CB98251C">
      <w:start w:val="1"/>
      <w:numFmt w:val="decimal"/>
      <w:lvlText w:val="%1."/>
      <w:lvlJc w:val="left"/>
      <w:pPr>
        <w:ind w:left="781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90F466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A22B0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3" w:tplc="5D2031BA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4" w:tplc="2BB07DC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4726FA88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EBA0164C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 w:tplc="D116C2AA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785CBDE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A26316"/>
    <w:multiLevelType w:val="hybridMultilevel"/>
    <w:tmpl w:val="227EB5CE"/>
    <w:lvl w:ilvl="0" w:tplc="34EA7D5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86E0E8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B4C68E7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B5C833C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1710FE1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5A8227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E878C55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EAECFB62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618229A0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2763B43"/>
    <w:multiLevelType w:val="multilevel"/>
    <w:tmpl w:val="935A78F8"/>
    <w:lvl w:ilvl="0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70694AC0"/>
    <w:multiLevelType w:val="hybridMultilevel"/>
    <w:tmpl w:val="E9B680F6"/>
    <w:lvl w:ilvl="0" w:tplc="F7949E7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0DD3E">
      <w:start w:val="1"/>
      <w:numFmt w:val="decimal"/>
      <w:lvlText w:val="%2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1AD5C6">
      <w:numFmt w:val="bullet"/>
      <w:lvlText w:val="•"/>
      <w:lvlJc w:val="left"/>
      <w:pPr>
        <w:ind w:left="2111" w:hanging="260"/>
      </w:pPr>
      <w:rPr>
        <w:rFonts w:hint="default"/>
        <w:lang w:val="ru-RU" w:eastAsia="en-US" w:bidi="ar-SA"/>
      </w:rPr>
    </w:lvl>
    <w:lvl w:ilvl="3" w:tplc="CE18F598">
      <w:numFmt w:val="bullet"/>
      <w:lvlText w:val="•"/>
      <w:lvlJc w:val="left"/>
      <w:pPr>
        <w:ind w:left="3123" w:hanging="260"/>
      </w:pPr>
      <w:rPr>
        <w:rFonts w:hint="default"/>
        <w:lang w:val="ru-RU" w:eastAsia="en-US" w:bidi="ar-SA"/>
      </w:rPr>
    </w:lvl>
    <w:lvl w:ilvl="4" w:tplc="943A0550">
      <w:numFmt w:val="bullet"/>
      <w:lvlText w:val="•"/>
      <w:lvlJc w:val="left"/>
      <w:pPr>
        <w:ind w:left="4135" w:hanging="260"/>
      </w:pPr>
      <w:rPr>
        <w:rFonts w:hint="default"/>
        <w:lang w:val="ru-RU" w:eastAsia="en-US" w:bidi="ar-SA"/>
      </w:rPr>
    </w:lvl>
    <w:lvl w:ilvl="5" w:tplc="427E6C26">
      <w:numFmt w:val="bullet"/>
      <w:lvlText w:val="•"/>
      <w:lvlJc w:val="left"/>
      <w:pPr>
        <w:ind w:left="5147" w:hanging="260"/>
      </w:pPr>
      <w:rPr>
        <w:rFonts w:hint="default"/>
        <w:lang w:val="ru-RU" w:eastAsia="en-US" w:bidi="ar-SA"/>
      </w:rPr>
    </w:lvl>
    <w:lvl w:ilvl="6" w:tplc="5ADE6D38">
      <w:numFmt w:val="bullet"/>
      <w:lvlText w:val="•"/>
      <w:lvlJc w:val="left"/>
      <w:pPr>
        <w:ind w:left="6158" w:hanging="260"/>
      </w:pPr>
      <w:rPr>
        <w:rFonts w:hint="default"/>
        <w:lang w:val="ru-RU" w:eastAsia="en-US" w:bidi="ar-SA"/>
      </w:rPr>
    </w:lvl>
    <w:lvl w:ilvl="7" w:tplc="96104868">
      <w:numFmt w:val="bullet"/>
      <w:lvlText w:val="•"/>
      <w:lvlJc w:val="left"/>
      <w:pPr>
        <w:ind w:left="7170" w:hanging="260"/>
      </w:pPr>
      <w:rPr>
        <w:rFonts w:hint="default"/>
        <w:lang w:val="ru-RU" w:eastAsia="en-US" w:bidi="ar-SA"/>
      </w:rPr>
    </w:lvl>
    <w:lvl w:ilvl="8" w:tplc="203ADAF4">
      <w:numFmt w:val="bullet"/>
      <w:lvlText w:val="•"/>
      <w:lvlJc w:val="left"/>
      <w:pPr>
        <w:ind w:left="8182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79697819"/>
    <w:multiLevelType w:val="hybridMultilevel"/>
    <w:tmpl w:val="6172ABE2"/>
    <w:lvl w:ilvl="0" w:tplc="8ED64EAA">
      <w:start w:val="1"/>
      <w:numFmt w:val="decimal"/>
      <w:lvlText w:val="%1."/>
      <w:lvlJc w:val="left"/>
      <w:pPr>
        <w:ind w:left="94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29688">
      <w:numFmt w:val="bullet"/>
      <w:lvlText w:val="•"/>
      <w:lvlJc w:val="left"/>
      <w:pPr>
        <w:ind w:left="1866" w:hanging="279"/>
      </w:pPr>
      <w:rPr>
        <w:rFonts w:hint="default"/>
        <w:lang w:val="ru-RU" w:eastAsia="en-US" w:bidi="ar-SA"/>
      </w:rPr>
    </w:lvl>
    <w:lvl w:ilvl="2" w:tplc="7C6E2280">
      <w:numFmt w:val="bullet"/>
      <w:lvlText w:val="•"/>
      <w:lvlJc w:val="left"/>
      <w:pPr>
        <w:ind w:left="2793" w:hanging="279"/>
      </w:pPr>
      <w:rPr>
        <w:rFonts w:hint="default"/>
        <w:lang w:val="ru-RU" w:eastAsia="en-US" w:bidi="ar-SA"/>
      </w:rPr>
    </w:lvl>
    <w:lvl w:ilvl="3" w:tplc="F5881D54">
      <w:numFmt w:val="bullet"/>
      <w:lvlText w:val="•"/>
      <w:lvlJc w:val="left"/>
      <w:pPr>
        <w:ind w:left="3719" w:hanging="279"/>
      </w:pPr>
      <w:rPr>
        <w:rFonts w:hint="default"/>
        <w:lang w:val="ru-RU" w:eastAsia="en-US" w:bidi="ar-SA"/>
      </w:rPr>
    </w:lvl>
    <w:lvl w:ilvl="4" w:tplc="7E0AA67E">
      <w:numFmt w:val="bullet"/>
      <w:lvlText w:val="•"/>
      <w:lvlJc w:val="left"/>
      <w:pPr>
        <w:ind w:left="4646" w:hanging="279"/>
      </w:pPr>
      <w:rPr>
        <w:rFonts w:hint="default"/>
        <w:lang w:val="ru-RU" w:eastAsia="en-US" w:bidi="ar-SA"/>
      </w:rPr>
    </w:lvl>
    <w:lvl w:ilvl="5" w:tplc="CD863972">
      <w:numFmt w:val="bullet"/>
      <w:lvlText w:val="•"/>
      <w:lvlJc w:val="left"/>
      <w:pPr>
        <w:ind w:left="5573" w:hanging="279"/>
      </w:pPr>
      <w:rPr>
        <w:rFonts w:hint="default"/>
        <w:lang w:val="ru-RU" w:eastAsia="en-US" w:bidi="ar-SA"/>
      </w:rPr>
    </w:lvl>
    <w:lvl w:ilvl="6" w:tplc="485200A8">
      <w:numFmt w:val="bullet"/>
      <w:lvlText w:val="•"/>
      <w:lvlJc w:val="left"/>
      <w:pPr>
        <w:ind w:left="6499" w:hanging="279"/>
      </w:pPr>
      <w:rPr>
        <w:rFonts w:hint="default"/>
        <w:lang w:val="ru-RU" w:eastAsia="en-US" w:bidi="ar-SA"/>
      </w:rPr>
    </w:lvl>
    <w:lvl w:ilvl="7" w:tplc="88F4854A">
      <w:numFmt w:val="bullet"/>
      <w:lvlText w:val="•"/>
      <w:lvlJc w:val="left"/>
      <w:pPr>
        <w:ind w:left="7426" w:hanging="279"/>
      </w:pPr>
      <w:rPr>
        <w:rFonts w:hint="default"/>
        <w:lang w:val="ru-RU" w:eastAsia="en-US" w:bidi="ar-SA"/>
      </w:rPr>
    </w:lvl>
    <w:lvl w:ilvl="8" w:tplc="0748B938">
      <w:numFmt w:val="bullet"/>
      <w:lvlText w:val="•"/>
      <w:lvlJc w:val="left"/>
      <w:pPr>
        <w:ind w:left="8352" w:hanging="2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BAB"/>
    <w:rsid w:val="003C0BFA"/>
    <w:rsid w:val="004B2BAB"/>
    <w:rsid w:val="00652A17"/>
    <w:rsid w:val="00735AD4"/>
    <w:rsid w:val="00A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B642"/>
  <w15:docId w15:val="{15F4E574-0667-4725-A996-12CC51A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0"/>
      <w:ind w:left="1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360"/>
    </w:pPr>
  </w:style>
  <w:style w:type="paragraph" w:customStyle="1" w:styleId="TableParagraph">
    <w:name w:val="Table Paragraph"/>
    <w:basedOn w:val="a"/>
    <w:uiPriority w:val="1"/>
    <w:qFormat/>
    <w:pPr>
      <w:spacing w:before="119" w:line="257" w:lineRule="exact"/>
      <w:ind w:left="106"/>
    </w:pPr>
  </w:style>
  <w:style w:type="character" w:styleId="a5">
    <w:name w:val="Hyperlink"/>
    <w:basedOn w:val="a0"/>
    <w:uiPriority w:val="99"/>
    <w:unhideWhenUsed/>
    <w:rsid w:val="00AE706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7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3rs.org.uk/revision-arrive-guidelines" TargetMode="External"/><Relationship Id="rId13" Type="http://schemas.openxmlformats.org/officeDocument/2006/relationships/hyperlink" Target="http://ru.translit.ru/?account=bg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about.html" TargetMode="External"/><Relationship Id="rId12" Type="http://schemas.openxmlformats.org/officeDocument/2006/relationships/hyperlink" Target="https://doi.org/10.1016/j.neuroscience.2018.12.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neuropharm.2019.04.0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neurobiolaging.2018.11.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cthis.2019.1514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dc:description/>
  <cp:lastModifiedBy>The Johnny</cp:lastModifiedBy>
  <cp:revision>3</cp:revision>
  <dcterms:created xsi:type="dcterms:W3CDTF">2025-09-14T10:06:00Z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D:20220822111058+08'10'</vt:lpwstr>
  </property>
</Properties>
</file>